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0ADCC" w14:textId="77777777" w:rsidR="00936DB2" w:rsidRDefault="00000000">
      <w:pPr>
        <w:pStyle w:val="Textkrper"/>
        <w:spacing w:before="55"/>
        <w:ind w:left="682"/>
      </w:pPr>
      <w:r>
        <w:rPr>
          <w:color w:val="004570"/>
        </w:rPr>
        <w:t xml:space="preserve">Einheit 3: Feedback und </w:t>
      </w:r>
      <w:r>
        <w:rPr>
          <w:color w:val="004570"/>
          <w:spacing w:val="-2"/>
        </w:rPr>
        <w:t>Revision</w:t>
      </w:r>
    </w:p>
    <w:p w14:paraId="06D8701C" w14:textId="77777777" w:rsidR="00936DB2" w:rsidRDefault="00936DB2">
      <w:pPr>
        <w:pStyle w:val="Textkrper"/>
        <w:rPr>
          <w:sz w:val="20"/>
        </w:rPr>
      </w:pPr>
    </w:p>
    <w:p w14:paraId="3851A589" w14:textId="77777777" w:rsidR="00936DB2" w:rsidRDefault="00936DB2">
      <w:pPr>
        <w:pStyle w:val="Textkrper"/>
        <w:rPr>
          <w:sz w:val="20"/>
        </w:rPr>
      </w:pPr>
    </w:p>
    <w:p w14:paraId="2F483790" w14:textId="77777777" w:rsidR="00936DB2" w:rsidRDefault="00936DB2">
      <w:pPr>
        <w:pStyle w:val="Textkrper"/>
        <w:spacing w:before="4"/>
        <w:rPr>
          <w:sz w:val="26"/>
        </w:rPr>
      </w:pPr>
    </w:p>
    <w:tbl>
      <w:tblPr>
        <w:tblStyle w:val="TableNormal"/>
        <w:tblW w:w="0" w:type="auto"/>
        <w:tblInd w:w="120" w:type="dxa"/>
        <w:tblLayout w:type="fixed"/>
        <w:tblLook w:val="01E0" w:firstRow="1" w:lastRow="1" w:firstColumn="1" w:lastColumn="1" w:noHBand="0" w:noVBand="0"/>
      </w:tblPr>
      <w:tblGrid>
        <w:gridCol w:w="1385"/>
        <w:gridCol w:w="8542"/>
      </w:tblGrid>
      <w:tr w:rsidR="00936DB2" w14:paraId="3C4CDB5A" w14:textId="77777777">
        <w:trPr>
          <w:trHeight w:val="1132"/>
        </w:trPr>
        <w:tc>
          <w:tcPr>
            <w:tcW w:w="1385" w:type="dxa"/>
            <w:shd w:val="clear" w:color="auto" w:fill="D9D9D9"/>
          </w:tcPr>
          <w:p w14:paraId="00884B09" w14:textId="77777777" w:rsidR="00936DB2" w:rsidRDefault="00000000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6E6152AB" wp14:editId="26AD6741">
                  <wp:extent cx="718184" cy="717803"/>
                  <wp:effectExtent l="0" t="0" r="0" b="0"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184" cy="7178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42" w:type="dxa"/>
            <w:shd w:val="clear" w:color="auto" w:fill="D9D9D9"/>
          </w:tcPr>
          <w:p w14:paraId="07B342D5" w14:textId="77777777" w:rsidR="00936DB2" w:rsidRDefault="00936DB2">
            <w:pPr>
              <w:pStyle w:val="TableParagraph"/>
              <w:rPr>
                <w:sz w:val="24"/>
              </w:rPr>
            </w:pPr>
          </w:p>
          <w:p w14:paraId="03179F74" w14:textId="77777777" w:rsidR="00936DB2" w:rsidRDefault="00000000">
            <w:pPr>
              <w:pStyle w:val="TableParagraph"/>
              <w:spacing w:before="201"/>
              <w:ind w:left="141"/>
              <w:rPr>
                <w:b/>
              </w:rPr>
            </w:pPr>
            <w:r>
              <w:rPr>
                <w:b/>
              </w:rPr>
              <w:t xml:space="preserve">INFORMATIONEN FÜR </w:t>
            </w:r>
            <w:r>
              <w:rPr>
                <w:b/>
                <w:spacing w:val="-2"/>
              </w:rPr>
              <w:t>LEHRKRÄFTE</w:t>
            </w:r>
          </w:p>
        </w:tc>
      </w:tr>
      <w:tr w:rsidR="00936DB2" w14:paraId="3AF55E73" w14:textId="77777777">
        <w:trPr>
          <w:trHeight w:val="480"/>
        </w:trPr>
        <w:tc>
          <w:tcPr>
            <w:tcW w:w="1385" w:type="dxa"/>
          </w:tcPr>
          <w:p w14:paraId="6B87E25A" w14:textId="77777777" w:rsidR="00936DB2" w:rsidRDefault="00936DB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542" w:type="dxa"/>
          </w:tcPr>
          <w:p w14:paraId="570376E7" w14:textId="77777777" w:rsidR="00936DB2" w:rsidRDefault="00936DB2">
            <w:pPr>
              <w:pStyle w:val="TableParagraph"/>
              <w:rPr>
                <w:rFonts w:ascii="Times New Roman"/>
              </w:rPr>
            </w:pPr>
          </w:p>
        </w:tc>
      </w:tr>
      <w:tr w:rsidR="00936DB2" w14:paraId="6D71CFFC" w14:textId="77777777">
        <w:trPr>
          <w:trHeight w:val="477"/>
        </w:trPr>
        <w:tc>
          <w:tcPr>
            <w:tcW w:w="1385" w:type="dxa"/>
            <w:shd w:val="clear" w:color="auto" w:fill="CAD974"/>
          </w:tcPr>
          <w:p w14:paraId="72353625" w14:textId="77777777" w:rsidR="00936DB2" w:rsidRDefault="00936DB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542" w:type="dxa"/>
            <w:shd w:val="clear" w:color="auto" w:fill="CAD974"/>
          </w:tcPr>
          <w:p w14:paraId="7E6B1782" w14:textId="67DFFD9A" w:rsidR="00936DB2" w:rsidRDefault="00000000">
            <w:pPr>
              <w:pStyle w:val="TableParagraph"/>
              <w:spacing w:before="115"/>
              <w:ind w:left="141"/>
              <w:rPr>
                <w:b/>
              </w:rPr>
            </w:pPr>
            <w:r>
              <w:rPr>
                <w:b/>
              </w:rPr>
              <w:t xml:space="preserve">A) </w:t>
            </w:r>
            <w:proofErr w:type="spellStart"/>
            <w:r>
              <w:rPr>
                <w:b/>
              </w:rPr>
              <w:t>Praktische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="00320FA2">
              <w:rPr>
                <w:b/>
                <w:spacing w:val="-2"/>
              </w:rPr>
              <w:t>Tätigkeiten</w:t>
            </w:r>
            <w:proofErr w:type="spellEnd"/>
          </w:p>
        </w:tc>
      </w:tr>
      <w:tr w:rsidR="00936DB2" w14:paraId="125644F4" w14:textId="77777777">
        <w:trPr>
          <w:trHeight w:val="3576"/>
        </w:trPr>
        <w:tc>
          <w:tcPr>
            <w:tcW w:w="1385" w:type="dxa"/>
          </w:tcPr>
          <w:p w14:paraId="4244D6D4" w14:textId="77777777" w:rsidR="00936DB2" w:rsidRDefault="00936DB2">
            <w:pPr>
              <w:pStyle w:val="TableParagraph"/>
              <w:rPr>
                <w:sz w:val="24"/>
              </w:rPr>
            </w:pPr>
          </w:p>
          <w:p w14:paraId="65F26C96" w14:textId="77777777" w:rsidR="00936DB2" w:rsidRDefault="00936DB2">
            <w:pPr>
              <w:pStyle w:val="TableParagraph"/>
              <w:spacing w:before="8"/>
              <w:rPr>
                <w:sz w:val="27"/>
              </w:rPr>
            </w:pPr>
          </w:p>
          <w:p w14:paraId="203CB413" w14:textId="7FF294CE" w:rsidR="00936DB2" w:rsidRDefault="00320FA2">
            <w:pPr>
              <w:pStyle w:val="TableParagraph"/>
              <w:ind w:left="108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Ablauf</w:t>
            </w:r>
            <w:proofErr w:type="spellEnd"/>
          </w:p>
        </w:tc>
        <w:tc>
          <w:tcPr>
            <w:tcW w:w="8542" w:type="dxa"/>
          </w:tcPr>
          <w:p w14:paraId="53D500DD" w14:textId="77777777" w:rsidR="00936DB2" w:rsidRDefault="00936DB2">
            <w:pPr>
              <w:pStyle w:val="TableParagraph"/>
              <w:rPr>
                <w:sz w:val="24"/>
              </w:rPr>
            </w:pPr>
          </w:p>
          <w:p w14:paraId="2D8EEE76" w14:textId="77777777" w:rsidR="00936DB2" w:rsidRDefault="00936DB2">
            <w:pPr>
              <w:pStyle w:val="TableParagraph"/>
              <w:spacing w:before="8"/>
              <w:rPr>
                <w:sz w:val="27"/>
              </w:rPr>
            </w:pPr>
          </w:p>
          <w:p w14:paraId="5F5EE5FA" w14:textId="77777777" w:rsidR="00936DB2" w:rsidRDefault="00000000">
            <w:pPr>
              <w:pStyle w:val="TableParagraph"/>
              <w:ind w:left="141"/>
              <w:rPr>
                <w:b/>
              </w:rPr>
            </w:pPr>
            <w:r>
              <w:rPr>
                <w:b/>
                <w:u w:val="single"/>
              </w:rPr>
              <w:t xml:space="preserve">Schritt 1 - </w:t>
            </w:r>
            <w:proofErr w:type="spellStart"/>
            <w:r>
              <w:rPr>
                <w:b/>
                <w:u w:val="single"/>
              </w:rPr>
              <w:t>Probeprüfung</w:t>
            </w:r>
            <w:proofErr w:type="spellEnd"/>
            <w:r>
              <w:rPr>
                <w:b/>
                <w:u w:val="single"/>
              </w:rPr>
              <w:t xml:space="preserve"> und </w:t>
            </w:r>
            <w:r>
              <w:rPr>
                <w:b/>
                <w:spacing w:val="-2"/>
                <w:u w:val="single"/>
              </w:rPr>
              <w:t>Feedback</w:t>
            </w:r>
          </w:p>
          <w:p w14:paraId="56A9A21A" w14:textId="77777777" w:rsidR="00936DB2" w:rsidRDefault="00000000">
            <w:pPr>
              <w:pStyle w:val="TableParagraph"/>
              <w:spacing w:before="111"/>
              <w:ind w:left="141" w:right="37"/>
            </w:pPr>
            <w:proofErr w:type="spellStart"/>
            <w:r>
              <w:t>Jede</w:t>
            </w:r>
            <w:proofErr w:type="spellEnd"/>
            <w:r>
              <w:t xml:space="preserve"> Gruppe </w:t>
            </w:r>
            <w:proofErr w:type="spellStart"/>
            <w:r>
              <w:t>zukünftiger</w:t>
            </w:r>
            <w:proofErr w:type="spellEnd"/>
            <w:r>
              <w:t xml:space="preserve"> MINT-</w:t>
            </w:r>
            <w:proofErr w:type="spellStart"/>
            <w:r>
              <w:t>LehrerInnen</w:t>
            </w:r>
            <w:proofErr w:type="spellEnd"/>
            <w:r>
              <w:t xml:space="preserve"> </w:t>
            </w:r>
            <w:proofErr w:type="spellStart"/>
            <w:r>
              <w:t>gibt</w:t>
            </w:r>
            <w:proofErr w:type="spellEnd"/>
            <w:r>
              <w:t xml:space="preserve"> </w:t>
            </w:r>
            <w:proofErr w:type="spellStart"/>
            <w:r>
              <w:t>zwei</w:t>
            </w:r>
            <w:proofErr w:type="spellEnd"/>
            <w:r>
              <w:t xml:space="preserve"> </w:t>
            </w:r>
            <w:proofErr w:type="spellStart"/>
            <w:r>
              <w:t>anderen</w:t>
            </w:r>
            <w:proofErr w:type="spellEnd"/>
            <w:r>
              <w:t xml:space="preserve"> Gruppen </w:t>
            </w:r>
            <w:proofErr w:type="spellStart"/>
            <w:r>
              <w:t>ein</w:t>
            </w:r>
            <w:proofErr w:type="spellEnd"/>
            <w:r>
              <w:t xml:space="preserve"> </w:t>
            </w:r>
            <w:proofErr w:type="spellStart"/>
            <w:r>
              <w:t>schriftliches</w:t>
            </w:r>
            <w:proofErr w:type="spellEnd"/>
            <w:r>
              <w:t xml:space="preserve"> und </w:t>
            </w:r>
            <w:proofErr w:type="spellStart"/>
            <w:r>
              <w:t>mündliches</w:t>
            </w:r>
            <w:proofErr w:type="spellEnd"/>
            <w:r>
              <w:t xml:space="preserve"> Feedback: Sie ...</w:t>
            </w:r>
          </w:p>
          <w:p w14:paraId="44BCAA11" w14:textId="77777777" w:rsidR="00936DB2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849"/>
              </w:tabs>
              <w:spacing w:before="115" w:line="269" w:lineRule="exact"/>
            </w:pPr>
            <w:r>
              <w:t xml:space="preserve">... </w:t>
            </w:r>
            <w:proofErr w:type="spellStart"/>
            <w:r>
              <w:t>füllen</w:t>
            </w:r>
            <w:proofErr w:type="spellEnd"/>
            <w:r>
              <w:t xml:space="preserve"> </w:t>
            </w:r>
            <w:proofErr w:type="spellStart"/>
            <w:r>
              <w:t>einen</w:t>
            </w:r>
            <w:proofErr w:type="spellEnd"/>
            <w:r>
              <w:t xml:space="preserve"> </w:t>
            </w:r>
            <w:r>
              <w:rPr>
                <w:spacing w:val="-4"/>
              </w:rPr>
              <w:t xml:space="preserve">Feedback-Bogen </w:t>
            </w:r>
            <w:proofErr w:type="spellStart"/>
            <w:r>
              <w:t>aus</w:t>
            </w:r>
            <w:r>
              <w:rPr>
                <w:spacing w:val="-4"/>
              </w:rPr>
              <w:t>.</w:t>
            </w:r>
            <w:proofErr w:type="spellEnd"/>
          </w:p>
          <w:p w14:paraId="14D53A3A" w14:textId="77777777" w:rsidR="00936DB2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849"/>
              </w:tabs>
              <w:spacing w:line="269" w:lineRule="exact"/>
            </w:pPr>
            <w:r>
              <w:t xml:space="preserve">... </w:t>
            </w:r>
            <w:proofErr w:type="spellStart"/>
            <w:r>
              <w:t>geben</w:t>
            </w:r>
            <w:proofErr w:type="spellEnd"/>
            <w:r>
              <w:t xml:space="preserve"> </w:t>
            </w:r>
            <w:proofErr w:type="spellStart"/>
            <w:r>
              <w:t>mündliches</w:t>
            </w:r>
            <w:proofErr w:type="spellEnd"/>
            <w:r>
              <w:t xml:space="preserve"> Feedback auf der </w:t>
            </w:r>
            <w:proofErr w:type="spellStart"/>
            <w:r>
              <w:t>Grundlage</w:t>
            </w:r>
            <w:proofErr w:type="spellEnd"/>
            <w:r>
              <w:t xml:space="preserve"> </w:t>
            </w:r>
            <w:proofErr w:type="spellStart"/>
            <w:r>
              <w:t>ihres</w:t>
            </w:r>
            <w:proofErr w:type="spellEnd"/>
            <w:r>
              <w:t xml:space="preserve"> </w:t>
            </w:r>
            <w:proofErr w:type="spellStart"/>
            <w:r>
              <w:rPr>
                <w:spacing w:val="-2"/>
              </w:rPr>
              <w:t>Feedbackbogens</w:t>
            </w:r>
            <w:proofErr w:type="spellEnd"/>
            <w:r>
              <w:rPr>
                <w:spacing w:val="-2"/>
              </w:rPr>
              <w:t>.</w:t>
            </w:r>
          </w:p>
          <w:p w14:paraId="532773B3" w14:textId="77777777" w:rsidR="00936DB2" w:rsidRDefault="00000000">
            <w:pPr>
              <w:pStyle w:val="TableParagraph"/>
              <w:spacing w:before="107"/>
              <w:ind w:left="141"/>
              <w:rPr>
                <w:b/>
              </w:rPr>
            </w:pPr>
            <w:r>
              <w:rPr>
                <w:b/>
                <w:u w:val="single"/>
              </w:rPr>
              <w:t xml:space="preserve">Schritt 2 - </w:t>
            </w:r>
            <w:proofErr w:type="spellStart"/>
            <w:r>
              <w:rPr>
                <w:b/>
                <w:spacing w:val="-2"/>
                <w:u w:val="single"/>
              </w:rPr>
              <w:t>Überarbeitung</w:t>
            </w:r>
            <w:proofErr w:type="spellEnd"/>
          </w:p>
          <w:p w14:paraId="2B8E6F72" w14:textId="77777777" w:rsidR="00936DB2" w:rsidRDefault="00000000">
            <w:pPr>
              <w:pStyle w:val="TableParagraph"/>
              <w:spacing w:before="2"/>
              <w:ind w:left="141" w:right="37"/>
            </w:pPr>
            <w:proofErr w:type="spellStart"/>
            <w:r>
              <w:t>Nachdem</w:t>
            </w:r>
            <w:proofErr w:type="spellEnd"/>
            <w:r>
              <w:t xml:space="preserve"> die Gruppen </w:t>
            </w:r>
            <w:proofErr w:type="spellStart"/>
            <w:r>
              <w:t>ihr</w:t>
            </w:r>
            <w:proofErr w:type="spellEnd"/>
            <w:r>
              <w:t xml:space="preserve"> Feedback </w:t>
            </w:r>
            <w:proofErr w:type="spellStart"/>
            <w:r>
              <w:t>erhalten</w:t>
            </w:r>
            <w:proofErr w:type="spellEnd"/>
            <w:r>
              <w:t xml:space="preserve"> </w:t>
            </w:r>
            <w:proofErr w:type="spellStart"/>
            <w:r>
              <w:t>haben</w:t>
            </w:r>
            <w:proofErr w:type="spellEnd"/>
            <w:r>
              <w:t xml:space="preserve">, </w:t>
            </w:r>
            <w:proofErr w:type="spellStart"/>
            <w:r>
              <w:t>sollten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ihre</w:t>
            </w:r>
            <w:proofErr w:type="spellEnd"/>
            <w:r>
              <w:t xml:space="preserve"> </w:t>
            </w:r>
            <w:proofErr w:type="spellStart"/>
            <w:r>
              <w:t>Informationstafel</w:t>
            </w:r>
            <w:proofErr w:type="spellEnd"/>
            <w:r>
              <w:t xml:space="preserve"> </w:t>
            </w:r>
            <w:proofErr w:type="spellStart"/>
            <w:r>
              <w:t>überarbeiten</w:t>
            </w:r>
            <w:proofErr w:type="spellEnd"/>
            <w:r>
              <w:t xml:space="preserve"> und </w:t>
            </w:r>
            <w:proofErr w:type="spellStart"/>
            <w:r>
              <w:t>Verweise</w:t>
            </w:r>
            <w:proofErr w:type="spellEnd"/>
            <w:r>
              <w:t xml:space="preserve"> / Links </w:t>
            </w:r>
            <w:proofErr w:type="spellStart"/>
            <w:r>
              <w:t>zu</w:t>
            </w:r>
            <w:proofErr w:type="spellEnd"/>
            <w:r>
              <w:t xml:space="preserve"> </w:t>
            </w:r>
            <w:proofErr w:type="spellStart"/>
            <w:r>
              <w:t>anderen</w:t>
            </w:r>
            <w:proofErr w:type="spellEnd"/>
            <w:r>
              <w:t xml:space="preserve"> </w:t>
            </w:r>
            <w:proofErr w:type="spellStart"/>
            <w:r>
              <w:t>Informationstafeln</w:t>
            </w:r>
            <w:proofErr w:type="spellEnd"/>
            <w:r>
              <w:t xml:space="preserve"> / </w:t>
            </w:r>
            <w:proofErr w:type="spellStart"/>
            <w:r>
              <w:t>Unterthemen</w:t>
            </w:r>
            <w:proofErr w:type="spellEnd"/>
            <w:r>
              <w:t xml:space="preserve"> </w:t>
            </w:r>
            <w:proofErr w:type="spellStart"/>
            <w:r>
              <w:t>einfügen</w:t>
            </w:r>
            <w:proofErr w:type="spellEnd"/>
            <w:r>
              <w:t>.</w:t>
            </w:r>
          </w:p>
        </w:tc>
      </w:tr>
      <w:tr w:rsidR="00936DB2" w14:paraId="33ED962C" w14:textId="77777777">
        <w:trPr>
          <w:trHeight w:val="482"/>
        </w:trPr>
        <w:tc>
          <w:tcPr>
            <w:tcW w:w="1385" w:type="dxa"/>
            <w:shd w:val="clear" w:color="auto" w:fill="004570"/>
          </w:tcPr>
          <w:p w14:paraId="12A004A2" w14:textId="77777777" w:rsidR="00936DB2" w:rsidRDefault="00936DB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542" w:type="dxa"/>
            <w:shd w:val="clear" w:color="auto" w:fill="004570"/>
          </w:tcPr>
          <w:p w14:paraId="1FDE72FA" w14:textId="77777777" w:rsidR="00936DB2" w:rsidRDefault="00000000">
            <w:pPr>
              <w:pStyle w:val="TableParagraph"/>
              <w:spacing w:before="115"/>
              <w:ind w:left="141"/>
              <w:rPr>
                <w:b/>
              </w:rPr>
            </w:pPr>
            <w:r>
              <w:rPr>
                <w:b/>
                <w:color w:val="FFFFFF"/>
              </w:rPr>
              <w:t xml:space="preserve">B) </w:t>
            </w:r>
            <w:proofErr w:type="spellStart"/>
            <w:r>
              <w:rPr>
                <w:b/>
                <w:color w:val="FFFFFF"/>
              </w:rPr>
              <w:t>Didaktische</w:t>
            </w:r>
            <w:proofErr w:type="spellEnd"/>
            <w:r>
              <w:rPr>
                <w:b/>
                <w:color w:val="FFFFFF"/>
              </w:rPr>
              <w:t xml:space="preserve"> </w:t>
            </w:r>
            <w:proofErr w:type="spellStart"/>
            <w:r>
              <w:rPr>
                <w:b/>
                <w:color w:val="FFFFFF"/>
                <w:spacing w:val="-2"/>
              </w:rPr>
              <w:t>Überlegungen</w:t>
            </w:r>
            <w:proofErr w:type="spellEnd"/>
          </w:p>
        </w:tc>
      </w:tr>
      <w:tr w:rsidR="00936DB2" w14:paraId="4165B0B5" w14:textId="77777777">
        <w:trPr>
          <w:trHeight w:val="4754"/>
        </w:trPr>
        <w:tc>
          <w:tcPr>
            <w:tcW w:w="1385" w:type="dxa"/>
          </w:tcPr>
          <w:p w14:paraId="3CA6D60C" w14:textId="77777777" w:rsidR="00936DB2" w:rsidRDefault="00936DB2">
            <w:pPr>
              <w:pStyle w:val="TableParagraph"/>
              <w:rPr>
                <w:sz w:val="24"/>
              </w:rPr>
            </w:pPr>
          </w:p>
          <w:p w14:paraId="676E6FCF" w14:textId="77777777" w:rsidR="00936DB2" w:rsidRDefault="00936DB2">
            <w:pPr>
              <w:pStyle w:val="TableParagraph"/>
              <w:spacing w:before="6"/>
              <w:rPr>
                <w:sz w:val="27"/>
              </w:rPr>
            </w:pPr>
          </w:p>
          <w:p w14:paraId="12C45628" w14:textId="77777777" w:rsidR="00936DB2" w:rsidRDefault="00000000">
            <w:pPr>
              <w:pStyle w:val="TableParagraph"/>
              <w:ind w:left="108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Mögliche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Fragen</w:t>
            </w:r>
            <w:proofErr w:type="spellEnd"/>
          </w:p>
        </w:tc>
        <w:tc>
          <w:tcPr>
            <w:tcW w:w="8542" w:type="dxa"/>
          </w:tcPr>
          <w:p w14:paraId="1129FCF9" w14:textId="77777777" w:rsidR="00936DB2" w:rsidRDefault="00936DB2">
            <w:pPr>
              <w:pStyle w:val="TableParagraph"/>
              <w:rPr>
                <w:sz w:val="24"/>
              </w:rPr>
            </w:pPr>
          </w:p>
          <w:p w14:paraId="12DA9807" w14:textId="77777777" w:rsidR="00936DB2" w:rsidRDefault="00936DB2">
            <w:pPr>
              <w:pStyle w:val="TableParagraph"/>
              <w:spacing w:before="6"/>
              <w:rPr>
                <w:sz w:val="27"/>
              </w:rPr>
            </w:pPr>
          </w:p>
          <w:p w14:paraId="67070787" w14:textId="6FD83E9C" w:rsidR="00936DB2" w:rsidRDefault="00000000">
            <w:pPr>
              <w:pStyle w:val="TableParagraph"/>
              <w:ind w:left="141"/>
            </w:pPr>
            <w:r>
              <w:t xml:space="preserve">Nach den </w:t>
            </w:r>
            <w:proofErr w:type="spellStart"/>
            <w:r>
              <w:t>praktischen</w:t>
            </w:r>
            <w:proofErr w:type="spellEnd"/>
            <w:r>
              <w:t xml:space="preserve"> </w:t>
            </w:r>
            <w:proofErr w:type="spellStart"/>
            <w:r w:rsidR="00320FA2">
              <w:t>Tätigkeiten</w:t>
            </w:r>
            <w:proofErr w:type="spellEnd"/>
            <w:r>
              <w:t xml:space="preserve"> </w:t>
            </w:r>
            <w:r>
              <w:rPr>
                <w:spacing w:val="-2"/>
              </w:rPr>
              <w:t>(</w:t>
            </w:r>
            <w:r>
              <w:t xml:space="preserve">Einheit 1) </w:t>
            </w:r>
            <w:proofErr w:type="spellStart"/>
            <w:r>
              <w:t>diskutiert</w:t>
            </w:r>
            <w:proofErr w:type="spellEnd"/>
            <w:r>
              <w:t xml:space="preserve"> die </w:t>
            </w:r>
            <w:proofErr w:type="spellStart"/>
            <w:r w:rsidR="00320FA2">
              <w:t>Hochschullehkraft</w:t>
            </w:r>
            <w:proofErr w:type="spellEnd"/>
            <w:r w:rsidR="00320FA2">
              <w:t xml:space="preserve"> </w:t>
            </w:r>
            <w:proofErr w:type="spellStart"/>
            <w:r>
              <w:t>mit</w:t>
            </w:r>
            <w:proofErr w:type="spellEnd"/>
            <w:r>
              <w:t xml:space="preserve"> den </w:t>
            </w:r>
            <w:proofErr w:type="spellStart"/>
            <w:r>
              <w:t>zukünftigen</w:t>
            </w:r>
            <w:proofErr w:type="spellEnd"/>
            <w:r>
              <w:t xml:space="preserve"> MINT-</w:t>
            </w:r>
            <w:proofErr w:type="spellStart"/>
            <w:r>
              <w:t>Lehrkräften</w:t>
            </w:r>
            <w:proofErr w:type="spellEnd"/>
            <w:r>
              <w:t xml:space="preserve"> die </w:t>
            </w:r>
            <w:proofErr w:type="spellStart"/>
            <w:r>
              <w:t>folgenden</w:t>
            </w:r>
            <w:proofErr w:type="spellEnd"/>
            <w:r>
              <w:t xml:space="preserve"> </w:t>
            </w:r>
            <w:proofErr w:type="spellStart"/>
            <w:r>
              <w:t>Fragen</w:t>
            </w:r>
            <w:proofErr w:type="spellEnd"/>
            <w:r>
              <w:t xml:space="preserve"> (</w:t>
            </w:r>
            <w:proofErr w:type="spellStart"/>
            <w:r>
              <w:t>weitere</w:t>
            </w:r>
            <w:proofErr w:type="spellEnd"/>
            <w:r>
              <w:t xml:space="preserve"> </w:t>
            </w:r>
            <w:proofErr w:type="spellStart"/>
            <w:r>
              <w:t>Informationen</w:t>
            </w:r>
            <w:proofErr w:type="spellEnd"/>
            <w:r>
              <w:t xml:space="preserve"> </w:t>
            </w:r>
            <w:proofErr w:type="spellStart"/>
            <w:r>
              <w:t>zu</w:t>
            </w:r>
            <w:proofErr w:type="spellEnd"/>
            <w:r>
              <w:t xml:space="preserve"> </w:t>
            </w:r>
            <w:proofErr w:type="spellStart"/>
            <w:r>
              <w:t>möglichen</w:t>
            </w:r>
            <w:proofErr w:type="spellEnd"/>
            <w:r>
              <w:t xml:space="preserve"> </w:t>
            </w:r>
            <w:proofErr w:type="spellStart"/>
            <w:r>
              <w:t>Diskussionspunkten</w:t>
            </w:r>
            <w:proofErr w:type="spellEnd"/>
            <w:r>
              <w:t xml:space="preserve"> für </w:t>
            </w:r>
            <w:proofErr w:type="spellStart"/>
            <w:r>
              <w:t>diese</w:t>
            </w:r>
            <w:proofErr w:type="spellEnd"/>
            <w:r>
              <w:t xml:space="preserve"> </w:t>
            </w:r>
            <w:proofErr w:type="spellStart"/>
            <w:r>
              <w:t>Fragen</w:t>
            </w:r>
            <w:proofErr w:type="spellEnd"/>
            <w:r>
              <w:t xml:space="preserve"> </w:t>
            </w:r>
            <w:proofErr w:type="spellStart"/>
            <w:r>
              <w:t>finden</w:t>
            </w:r>
            <w:proofErr w:type="spellEnd"/>
            <w:r>
              <w:t xml:space="preserve"> Sie in den </w:t>
            </w:r>
            <w:proofErr w:type="spellStart"/>
            <w:r>
              <w:t>zusätzlichen</w:t>
            </w:r>
            <w:proofErr w:type="spellEnd"/>
            <w:r>
              <w:t xml:space="preserve"> </w:t>
            </w:r>
            <w:proofErr w:type="spellStart"/>
            <w:r>
              <w:t>Informationen</w:t>
            </w:r>
            <w:proofErr w:type="spellEnd"/>
            <w:r>
              <w:t xml:space="preserve"> für </w:t>
            </w:r>
            <w:proofErr w:type="spellStart"/>
            <w:r>
              <w:t>Hochschullehrkräfte</w:t>
            </w:r>
            <w:proofErr w:type="spellEnd"/>
            <w:r>
              <w:t xml:space="preserve"> </w:t>
            </w:r>
            <w:proofErr w:type="spellStart"/>
            <w:r>
              <w:t>weiter</w:t>
            </w:r>
            <w:proofErr w:type="spellEnd"/>
            <w:r>
              <w:t xml:space="preserve"> </w:t>
            </w:r>
            <w:proofErr w:type="spellStart"/>
            <w:r>
              <w:t>unten</w:t>
            </w:r>
            <w:proofErr w:type="spellEnd"/>
            <w:r>
              <w:t>):</w:t>
            </w:r>
          </w:p>
          <w:p w14:paraId="13B8AEB9" w14:textId="05642218" w:rsidR="00936DB2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849"/>
              </w:tabs>
              <w:spacing w:before="114"/>
              <w:ind w:right="350"/>
              <w:rPr>
                <w:i/>
              </w:rPr>
            </w:pPr>
            <w:proofErr w:type="spellStart"/>
            <w:r>
              <w:rPr>
                <w:i/>
              </w:rPr>
              <w:t>Welche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Konzepte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müssen</w:t>
            </w:r>
            <w:proofErr w:type="spellEnd"/>
            <w:r>
              <w:rPr>
                <w:i/>
              </w:rPr>
              <w:t xml:space="preserve"> die </w:t>
            </w:r>
            <w:proofErr w:type="spellStart"/>
            <w:r>
              <w:rPr>
                <w:i/>
              </w:rPr>
              <w:t>Schüler</w:t>
            </w:r>
            <w:r w:rsidR="00320FA2">
              <w:rPr>
                <w:i/>
              </w:rPr>
              <w:t>I</w:t>
            </w:r>
            <w:r>
              <w:rPr>
                <w:i/>
              </w:rPr>
              <w:t>nnen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kennen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damit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sie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im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Zusammenhang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mit</w:t>
            </w:r>
            <w:proofErr w:type="spellEnd"/>
            <w:r>
              <w:rPr>
                <w:i/>
              </w:rPr>
              <w:t xml:space="preserve"> dem </w:t>
            </w:r>
            <w:proofErr w:type="spellStart"/>
            <w:r>
              <w:rPr>
                <w:i/>
              </w:rPr>
              <w:t>Kohlenstoffkreislauf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eine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Kompetenz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zum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 w:rsidR="00320FA2">
              <w:rPr>
                <w:i/>
              </w:rPr>
              <w:t>s</w:t>
            </w:r>
            <w:r>
              <w:rPr>
                <w:i/>
              </w:rPr>
              <w:t>yste</w:t>
            </w:r>
            <w:r w:rsidR="00156F91">
              <w:rPr>
                <w:i/>
              </w:rPr>
              <w:t>m</w:t>
            </w:r>
            <w:r w:rsidR="00320FA2">
              <w:rPr>
                <w:i/>
              </w:rPr>
              <w:t>ische</w:t>
            </w:r>
            <w:r w:rsidR="00156F91">
              <w:rPr>
                <w:i/>
              </w:rPr>
              <w:t>n</w:t>
            </w:r>
            <w:proofErr w:type="spellEnd"/>
            <w:r w:rsidR="00320FA2">
              <w:rPr>
                <w:i/>
              </w:rPr>
              <w:t xml:space="preserve"> D</w:t>
            </w:r>
            <w:r>
              <w:rPr>
                <w:i/>
              </w:rPr>
              <w:t xml:space="preserve">enken </w:t>
            </w:r>
            <w:proofErr w:type="spellStart"/>
            <w:r>
              <w:rPr>
                <w:i/>
              </w:rPr>
              <w:t>entwickeln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können</w:t>
            </w:r>
            <w:proofErr w:type="spellEnd"/>
            <w:r>
              <w:rPr>
                <w:i/>
              </w:rPr>
              <w:t>?</w:t>
            </w:r>
          </w:p>
          <w:p w14:paraId="2F13992B" w14:textId="77777777" w:rsidR="00936DB2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849"/>
              </w:tabs>
              <w:ind w:right="128"/>
              <w:rPr>
                <w:i/>
              </w:rPr>
            </w:pPr>
            <w:r>
              <w:rPr>
                <w:i/>
              </w:rPr>
              <w:t xml:space="preserve">Wie </w:t>
            </w:r>
            <w:proofErr w:type="spellStart"/>
            <w:r>
              <w:rPr>
                <w:i/>
              </w:rPr>
              <w:t>können</w:t>
            </w:r>
            <w:proofErr w:type="spellEnd"/>
            <w:r>
              <w:rPr>
                <w:i/>
              </w:rPr>
              <w:t xml:space="preserve"> die </w:t>
            </w:r>
            <w:proofErr w:type="spellStart"/>
            <w:r>
              <w:rPr>
                <w:i/>
              </w:rPr>
              <w:t>praktischen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Aktivitäten</w:t>
            </w:r>
            <w:proofErr w:type="spellEnd"/>
            <w:r>
              <w:rPr>
                <w:i/>
              </w:rPr>
              <w:t xml:space="preserve"> die </w:t>
            </w:r>
            <w:proofErr w:type="spellStart"/>
            <w:r>
              <w:rPr>
                <w:i/>
              </w:rPr>
              <w:t>SchülerInnen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dazu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anregen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kritisches</w:t>
            </w:r>
            <w:proofErr w:type="spellEnd"/>
            <w:r>
              <w:rPr>
                <w:i/>
              </w:rPr>
              <w:t xml:space="preserve"> Denken </w:t>
            </w:r>
            <w:proofErr w:type="spellStart"/>
            <w:r>
              <w:rPr>
                <w:i/>
              </w:rPr>
              <w:t>im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Kontext</w:t>
            </w:r>
            <w:proofErr w:type="spellEnd"/>
            <w:r>
              <w:rPr>
                <w:i/>
              </w:rPr>
              <w:t xml:space="preserve"> von BNE </w:t>
            </w:r>
            <w:proofErr w:type="spellStart"/>
            <w:r>
              <w:rPr>
                <w:i/>
              </w:rPr>
              <w:t>zu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entwickeln</w:t>
            </w:r>
            <w:proofErr w:type="spellEnd"/>
            <w:r>
              <w:rPr>
                <w:i/>
              </w:rPr>
              <w:t>?</w:t>
            </w:r>
          </w:p>
          <w:p w14:paraId="1DE7D5AC" w14:textId="179DDB11" w:rsidR="00936DB2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849"/>
              </w:tabs>
              <w:ind w:right="520"/>
              <w:rPr>
                <w:i/>
              </w:rPr>
            </w:pPr>
            <w:proofErr w:type="spellStart"/>
            <w:r>
              <w:rPr>
                <w:i/>
              </w:rPr>
              <w:t>Welche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Schulfächer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sind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involviert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wenn</w:t>
            </w:r>
            <w:proofErr w:type="spellEnd"/>
            <w:r>
              <w:rPr>
                <w:i/>
              </w:rPr>
              <w:t xml:space="preserve"> der </w:t>
            </w:r>
            <w:proofErr w:type="spellStart"/>
            <w:r>
              <w:rPr>
                <w:i/>
              </w:rPr>
              <w:t>Kohlenstoffkreislauf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im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Schulgarten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unterrichtet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wird</w:t>
            </w:r>
            <w:proofErr w:type="spellEnd"/>
            <w:r>
              <w:rPr>
                <w:i/>
              </w:rPr>
              <w:t xml:space="preserve">? Mit </w:t>
            </w:r>
            <w:proofErr w:type="spellStart"/>
            <w:r>
              <w:rPr>
                <w:i/>
              </w:rPr>
              <w:t>welchen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Fachleh</w:t>
            </w:r>
            <w:r w:rsidR="00320FA2">
              <w:rPr>
                <w:i/>
              </w:rPr>
              <w:t>rkräften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könnten</w:t>
            </w:r>
            <w:proofErr w:type="spellEnd"/>
            <w:r>
              <w:rPr>
                <w:i/>
              </w:rPr>
              <w:t xml:space="preserve"> Sie </w:t>
            </w:r>
            <w:proofErr w:type="spellStart"/>
            <w:r>
              <w:rPr>
                <w:i/>
              </w:rPr>
              <w:t>zusammenarbeiten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wenn</w:t>
            </w:r>
            <w:proofErr w:type="spellEnd"/>
            <w:r>
              <w:rPr>
                <w:i/>
              </w:rPr>
              <w:t xml:space="preserve"> Sie den </w:t>
            </w:r>
            <w:proofErr w:type="spellStart"/>
            <w:r>
              <w:rPr>
                <w:i/>
              </w:rPr>
              <w:t>Kohlenstoffkreislauf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im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Schulgarten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unterrichten</w:t>
            </w:r>
            <w:proofErr w:type="spellEnd"/>
            <w:r>
              <w:rPr>
                <w:i/>
              </w:rPr>
              <w:t>?</w:t>
            </w:r>
          </w:p>
          <w:p w14:paraId="61FCF329" w14:textId="77777777" w:rsidR="00936DB2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849"/>
              </w:tabs>
              <w:ind w:right="389"/>
              <w:rPr>
                <w:i/>
              </w:rPr>
            </w:pPr>
            <w:proofErr w:type="spellStart"/>
            <w:r>
              <w:rPr>
                <w:i/>
              </w:rPr>
              <w:t>Welche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anderen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Lernszenarien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über</w:t>
            </w:r>
            <w:proofErr w:type="spellEnd"/>
            <w:r>
              <w:rPr>
                <w:i/>
              </w:rPr>
              <w:t xml:space="preserve"> den </w:t>
            </w:r>
            <w:proofErr w:type="spellStart"/>
            <w:r>
              <w:rPr>
                <w:i/>
              </w:rPr>
              <w:t>Kohlenstoffkreislauf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können</w:t>
            </w:r>
            <w:proofErr w:type="spellEnd"/>
            <w:r>
              <w:rPr>
                <w:i/>
              </w:rPr>
              <w:t xml:space="preserve"> Sie </w:t>
            </w:r>
            <w:proofErr w:type="spellStart"/>
            <w:r>
              <w:rPr>
                <w:i/>
              </w:rPr>
              <w:t>sich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vorstellen</w:t>
            </w:r>
            <w:proofErr w:type="spellEnd"/>
            <w:r>
              <w:rPr>
                <w:i/>
              </w:rPr>
              <w:t xml:space="preserve">, um den </w:t>
            </w:r>
            <w:proofErr w:type="spellStart"/>
            <w:r>
              <w:rPr>
                <w:i/>
              </w:rPr>
              <w:t>interdisziplinären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Unterricht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über</w:t>
            </w:r>
            <w:proofErr w:type="spellEnd"/>
            <w:r>
              <w:rPr>
                <w:i/>
              </w:rPr>
              <w:t xml:space="preserve"> den </w:t>
            </w:r>
            <w:proofErr w:type="spellStart"/>
            <w:r>
              <w:rPr>
                <w:i/>
              </w:rPr>
              <w:t>Kohlenstoffkreislauf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im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Schulgarten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zu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fördern</w:t>
            </w:r>
            <w:proofErr w:type="spellEnd"/>
            <w:r>
              <w:rPr>
                <w:i/>
                <w:spacing w:val="-4"/>
              </w:rPr>
              <w:t>?</w:t>
            </w:r>
          </w:p>
          <w:p w14:paraId="40095744" w14:textId="3FB2EFD0" w:rsidR="00936DB2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849"/>
              </w:tabs>
              <w:spacing w:line="252" w:lineRule="exact"/>
              <w:ind w:right="166"/>
              <w:rPr>
                <w:i/>
              </w:rPr>
            </w:pPr>
            <w:r>
              <w:rPr>
                <w:i/>
              </w:rPr>
              <w:t xml:space="preserve">Wie </w:t>
            </w:r>
            <w:proofErr w:type="spellStart"/>
            <w:r>
              <w:rPr>
                <w:i/>
              </w:rPr>
              <w:t>können</w:t>
            </w:r>
            <w:proofErr w:type="spellEnd"/>
            <w:r>
              <w:rPr>
                <w:i/>
              </w:rPr>
              <w:t xml:space="preserve"> die </w:t>
            </w:r>
            <w:proofErr w:type="spellStart"/>
            <w:r>
              <w:rPr>
                <w:i/>
              </w:rPr>
              <w:t>praktischen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 w:rsidR="00320FA2">
              <w:rPr>
                <w:i/>
              </w:rPr>
              <w:t>Tätigkeiten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dazu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beitragen</w:t>
            </w:r>
            <w:proofErr w:type="spellEnd"/>
            <w:r>
              <w:rPr>
                <w:i/>
              </w:rPr>
              <w:t xml:space="preserve">, die </w:t>
            </w:r>
            <w:proofErr w:type="spellStart"/>
            <w:r>
              <w:rPr>
                <w:i/>
              </w:rPr>
              <w:t>Selbstwirksamkeit</w:t>
            </w:r>
            <w:proofErr w:type="spellEnd"/>
            <w:r>
              <w:rPr>
                <w:i/>
              </w:rPr>
              <w:t xml:space="preserve"> der </w:t>
            </w:r>
            <w:proofErr w:type="spellStart"/>
            <w:r>
              <w:rPr>
                <w:i/>
              </w:rPr>
              <w:t>Schüler</w:t>
            </w:r>
            <w:r w:rsidR="00320FA2">
              <w:rPr>
                <w:i/>
              </w:rPr>
              <w:t>I</w:t>
            </w:r>
            <w:r>
              <w:rPr>
                <w:i/>
              </w:rPr>
              <w:t>nnen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bei</w:t>
            </w:r>
            <w:proofErr w:type="spellEnd"/>
            <w:r>
              <w:rPr>
                <w:i/>
              </w:rPr>
              <w:t xml:space="preserve"> der </w:t>
            </w:r>
            <w:proofErr w:type="spellStart"/>
            <w:r>
              <w:rPr>
                <w:i/>
              </w:rPr>
              <w:t>Mitgestaltung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einer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nachhaltigen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Entwicklung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zu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fördern</w:t>
            </w:r>
            <w:proofErr w:type="spellEnd"/>
            <w:r>
              <w:rPr>
                <w:i/>
              </w:rPr>
              <w:t>?</w:t>
            </w:r>
          </w:p>
        </w:tc>
      </w:tr>
    </w:tbl>
    <w:p w14:paraId="7538E3E5" w14:textId="77777777" w:rsidR="00936DB2" w:rsidRDefault="00936DB2">
      <w:pPr>
        <w:spacing w:line="252" w:lineRule="exact"/>
        <w:sectPr w:rsidR="00936DB2">
          <w:type w:val="continuous"/>
          <w:pgSz w:w="11910" w:h="16840"/>
          <w:pgMar w:top="1060" w:right="74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 w:firstRow="1" w:lastRow="1" w:firstColumn="1" w:lastColumn="1" w:noHBand="0" w:noVBand="0"/>
      </w:tblPr>
      <w:tblGrid>
        <w:gridCol w:w="1385"/>
        <w:gridCol w:w="8542"/>
      </w:tblGrid>
      <w:tr w:rsidR="00936DB2" w14:paraId="14249A3E" w14:textId="77777777">
        <w:trPr>
          <w:trHeight w:val="1361"/>
        </w:trPr>
        <w:tc>
          <w:tcPr>
            <w:tcW w:w="1385" w:type="dxa"/>
            <w:shd w:val="clear" w:color="auto" w:fill="D9D9D9"/>
          </w:tcPr>
          <w:p w14:paraId="228BC7B9" w14:textId="77777777" w:rsidR="00936DB2" w:rsidRDefault="00936DB2">
            <w:pPr>
              <w:pStyle w:val="TableParagraph"/>
              <w:spacing w:before="10"/>
              <w:rPr>
                <w:sz w:val="9"/>
              </w:rPr>
            </w:pPr>
          </w:p>
          <w:p w14:paraId="6779BDAD" w14:textId="77777777" w:rsidR="00936DB2" w:rsidRDefault="00000000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655EE946" wp14:editId="05281945">
                  <wp:extent cx="717804" cy="717803"/>
                  <wp:effectExtent l="0" t="0" r="0" b="0"/>
                  <wp:docPr id="2" name="Imag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804" cy="7178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42" w:type="dxa"/>
            <w:shd w:val="clear" w:color="auto" w:fill="D9D9D9"/>
          </w:tcPr>
          <w:p w14:paraId="446E7BE6" w14:textId="77777777" w:rsidR="00936DB2" w:rsidRDefault="00936DB2">
            <w:pPr>
              <w:pStyle w:val="TableParagraph"/>
              <w:rPr>
                <w:sz w:val="24"/>
              </w:rPr>
            </w:pPr>
          </w:p>
          <w:p w14:paraId="5D940F87" w14:textId="77777777" w:rsidR="00936DB2" w:rsidRDefault="00000000">
            <w:pPr>
              <w:pStyle w:val="TableParagraph"/>
              <w:spacing w:before="204"/>
              <w:ind w:left="141"/>
              <w:rPr>
                <w:b/>
              </w:rPr>
            </w:pPr>
            <w:r>
              <w:rPr>
                <w:b/>
              </w:rPr>
              <w:t xml:space="preserve">ZUSÄTZLICHE INFORMATIONEN FÜR </w:t>
            </w:r>
            <w:r>
              <w:rPr>
                <w:b/>
                <w:spacing w:val="-2"/>
              </w:rPr>
              <w:t>LEHRKRÄFTE</w:t>
            </w:r>
          </w:p>
        </w:tc>
      </w:tr>
      <w:tr w:rsidR="00936DB2" w14:paraId="045B34B2" w14:textId="77777777">
        <w:trPr>
          <w:trHeight w:val="477"/>
        </w:trPr>
        <w:tc>
          <w:tcPr>
            <w:tcW w:w="1385" w:type="dxa"/>
          </w:tcPr>
          <w:p w14:paraId="5B3DFB16" w14:textId="77777777" w:rsidR="00936DB2" w:rsidRDefault="00936DB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542" w:type="dxa"/>
          </w:tcPr>
          <w:p w14:paraId="73D66E87" w14:textId="77777777" w:rsidR="00936DB2" w:rsidRDefault="00936DB2">
            <w:pPr>
              <w:pStyle w:val="TableParagraph"/>
              <w:rPr>
                <w:rFonts w:ascii="Times New Roman"/>
              </w:rPr>
            </w:pPr>
          </w:p>
        </w:tc>
      </w:tr>
      <w:tr w:rsidR="00936DB2" w14:paraId="5E74A12E" w14:textId="77777777">
        <w:trPr>
          <w:trHeight w:val="480"/>
        </w:trPr>
        <w:tc>
          <w:tcPr>
            <w:tcW w:w="9927" w:type="dxa"/>
            <w:gridSpan w:val="2"/>
            <w:shd w:val="clear" w:color="auto" w:fill="004570"/>
          </w:tcPr>
          <w:p w14:paraId="3A0149AF" w14:textId="77777777" w:rsidR="00936DB2" w:rsidRDefault="00000000">
            <w:pPr>
              <w:pStyle w:val="TableParagraph"/>
              <w:spacing w:before="115"/>
              <w:ind w:left="108"/>
              <w:rPr>
                <w:b/>
              </w:rPr>
            </w:pPr>
            <w:proofErr w:type="spellStart"/>
            <w:r>
              <w:rPr>
                <w:b/>
                <w:color w:val="FFFFFF"/>
              </w:rPr>
              <w:t>Didaktische</w:t>
            </w:r>
            <w:proofErr w:type="spellEnd"/>
            <w:r>
              <w:rPr>
                <w:b/>
                <w:color w:val="FFFFFF"/>
              </w:rPr>
              <w:t xml:space="preserve"> </w:t>
            </w:r>
            <w:proofErr w:type="spellStart"/>
            <w:r>
              <w:rPr>
                <w:b/>
                <w:color w:val="FFFFFF"/>
              </w:rPr>
              <w:t>Überlegungen</w:t>
            </w:r>
            <w:proofErr w:type="spellEnd"/>
            <w:r>
              <w:rPr>
                <w:b/>
                <w:color w:val="FFFFFF"/>
              </w:rPr>
              <w:t xml:space="preserve">: </w:t>
            </w:r>
            <w:proofErr w:type="spellStart"/>
            <w:r>
              <w:rPr>
                <w:b/>
                <w:color w:val="FFFFFF"/>
                <w:spacing w:val="-2"/>
              </w:rPr>
              <w:t>Diskussionspunkte</w:t>
            </w:r>
            <w:proofErr w:type="spellEnd"/>
          </w:p>
        </w:tc>
      </w:tr>
      <w:tr w:rsidR="00936DB2" w14:paraId="1024808F" w14:textId="77777777">
        <w:trPr>
          <w:trHeight w:val="12170"/>
        </w:trPr>
        <w:tc>
          <w:tcPr>
            <w:tcW w:w="9927" w:type="dxa"/>
            <w:gridSpan w:val="2"/>
          </w:tcPr>
          <w:p w14:paraId="3B583D0D" w14:textId="77777777" w:rsidR="00936DB2" w:rsidRDefault="00936DB2">
            <w:pPr>
              <w:pStyle w:val="TableParagraph"/>
              <w:rPr>
                <w:sz w:val="24"/>
              </w:rPr>
            </w:pPr>
          </w:p>
          <w:p w14:paraId="432ADF4F" w14:textId="77777777" w:rsidR="00936DB2" w:rsidRDefault="00936DB2">
            <w:pPr>
              <w:pStyle w:val="TableParagraph"/>
              <w:spacing w:before="4"/>
              <w:rPr>
                <w:sz w:val="27"/>
              </w:rPr>
            </w:pPr>
          </w:p>
          <w:p w14:paraId="5EC5AD64" w14:textId="44B772B9" w:rsidR="00936DB2" w:rsidRDefault="00000000">
            <w:pPr>
              <w:pStyle w:val="TableParagraph"/>
              <w:ind w:left="108"/>
              <w:rPr>
                <w:b/>
                <w:i/>
              </w:rPr>
            </w:pPr>
            <w:proofErr w:type="spellStart"/>
            <w:r>
              <w:rPr>
                <w:b/>
                <w:i/>
                <w:color w:val="004570"/>
              </w:rPr>
              <w:t>Welche</w:t>
            </w:r>
            <w:proofErr w:type="spellEnd"/>
            <w:r>
              <w:rPr>
                <w:b/>
                <w:i/>
                <w:color w:val="004570"/>
              </w:rPr>
              <w:t xml:space="preserve"> </w:t>
            </w:r>
            <w:proofErr w:type="spellStart"/>
            <w:r>
              <w:rPr>
                <w:b/>
                <w:i/>
                <w:color w:val="004570"/>
              </w:rPr>
              <w:t>Konzepte</w:t>
            </w:r>
            <w:proofErr w:type="spellEnd"/>
            <w:r>
              <w:rPr>
                <w:b/>
                <w:i/>
                <w:color w:val="004570"/>
              </w:rPr>
              <w:t xml:space="preserve"> </w:t>
            </w:r>
            <w:proofErr w:type="spellStart"/>
            <w:r>
              <w:rPr>
                <w:b/>
                <w:i/>
                <w:color w:val="004570"/>
              </w:rPr>
              <w:t>müssen</w:t>
            </w:r>
            <w:proofErr w:type="spellEnd"/>
            <w:r>
              <w:rPr>
                <w:b/>
                <w:i/>
                <w:color w:val="004570"/>
              </w:rPr>
              <w:t xml:space="preserve"> die </w:t>
            </w:r>
            <w:proofErr w:type="spellStart"/>
            <w:r>
              <w:rPr>
                <w:b/>
                <w:i/>
                <w:color w:val="004570"/>
              </w:rPr>
              <w:t>Schüler</w:t>
            </w:r>
            <w:r w:rsidR="00156F91">
              <w:rPr>
                <w:b/>
                <w:i/>
                <w:color w:val="004570"/>
              </w:rPr>
              <w:t>I</w:t>
            </w:r>
            <w:r>
              <w:rPr>
                <w:b/>
                <w:i/>
                <w:color w:val="004570"/>
              </w:rPr>
              <w:t>nnen</w:t>
            </w:r>
            <w:proofErr w:type="spellEnd"/>
            <w:r>
              <w:rPr>
                <w:b/>
                <w:i/>
                <w:color w:val="004570"/>
              </w:rPr>
              <w:t xml:space="preserve"> </w:t>
            </w:r>
            <w:proofErr w:type="spellStart"/>
            <w:r>
              <w:rPr>
                <w:b/>
                <w:i/>
                <w:color w:val="004570"/>
              </w:rPr>
              <w:t>kennen</w:t>
            </w:r>
            <w:proofErr w:type="spellEnd"/>
            <w:r>
              <w:rPr>
                <w:b/>
                <w:i/>
                <w:color w:val="004570"/>
              </w:rPr>
              <w:t xml:space="preserve">, </w:t>
            </w:r>
            <w:proofErr w:type="spellStart"/>
            <w:r>
              <w:rPr>
                <w:b/>
                <w:i/>
                <w:color w:val="004570"/>
              </w:rPr>
              <w:t>damit</w:t>
            </w:r>
            <w:proofErr w:type="spellEnd"/>
            <w:r>
              <w:rPr>
                <w:b/>
                <w:i/>
                <w:color w:val="004570"/>
              </w:rPr>
              <w:t xml:space="preserve"> </w:t>
            </w:r>
            <w:proofErr w:type="spellStart"/>
            <w:r>
              <w:rPr>
                <w:b/>
                <w:i/>
                <w:color w:val="004570"/>
              </w:rPr>
              <w:t>sie</w:t>
            </w:r>
            <w:proofErr w:type="spellEnd"/>
            <w:r>
              <w:rPr>
                <w:b/>
                <w:i/>
                <w:color w:val="004570"/>
              </w:rPr>
              <w:t xml:space="preserve"> </w:t>
            </w:r>
            <w:proofErr w:type="spellStart"/>
            <w:r>
              <w:rPr>
                <w:b/>
                <w:i/>
                <w:color w:val="004570"/>
              </w:rPr>
              <w:t>im</w:t>
            </w:r>
            <w:proofErr w:type="spellEnd"/>
            <w:r>
              <w:rPr>
                <w:b/>
                <w:i/>
                <w:color w:val="004570"/>
              </w:rPr>
              <w:t xml:space="preserve"> </w:t>
            </w:r>
            <w:proofErr w:type="spellStart"/>
            <w:r>
              <w:rPr>
                <w:b/>
                <w:i/>
                <w:color w:val="004570"/>
              </w:rPr>
              <w:t>Zusammenhang</w:t>
            </w:r>
            <w:proofErr w:type="spellEnd"/>
            <w:r>
              <w:rPr>
                <w:b/>
                <w:i/>
                <w:color w:val="004570"/>
              </w:rPr>
              <w:t xml:space="preserve"> </w:t>
            </w:r>
            <w:proofErr w:type="spellStart"/>
            <w:r>
              <w:rPr>
                <w:b/>
                <w:i/>
                <w:color w:val="004570"/>
              </w:rPr>
              <w:t>mit</w:t>
            </w:r>
            <w:proofErr w:type="spellEnd"/>
            <w:r>
              <w:rPr>
                <w:b/>
                <w:i/>
                <w:color w:val="004570"/>
              </w:rPr>
              <w:t xml:space="preserve"> dem </w:t>
            </w:r>
            <w:proofErr w:type="spellStart"/>
            <w:r>
              <w:rPr>
                <w:b/>
                <w:i/>
                <w:color w:val="004570"/>
              </w:rPr>
              <w:t>Kohlenstoffkreislauf</w:t>
            </w:r>
            <w:proofErr w:type="spellEnd"/>
            <w:r>
              <w:rPr>
                <w:b/>
                <w:i/>
                <w:color w:val="004570"/>
              </w:rPr>
              <w:t xml:space="preserve"> </w:t>
            </w:r>
            <w:proofErr w:type="spellStart"/>
            <w:r>
              <w:rPr>
                <w:b/>
                <w:i/>
                <w:color w:val="004570"/>
              </w:rPr>
              <w:t>eine</w:t>
            </w:r>
            <w:proofErr w:type="spellEnd"/>
            <w:r>
              <w:rPr>
                <w:b/>
                <w:i/>
                <w:color w:val="004570"/>
              </w:rPr>
              <w:t xml:space="preserve"> </w:t>
            </w:r>
            <w:proofErr w:type="spellStart"/>
            <w:r>
              <w:rPr>
                <w:b/>
                <w:i/>
                <w:color w:val="004570"/>
              </w:rPr>
              <w:t>systemische</w:t>
            </w:r>
            <w:proofErr w:type="spellEnd"/>
            <w:r>
              <w:rPr>
                <w:b/>
                <w:i/>
                <w:color w:val="004570"/>
              </w:rPr>
              <w:t xml:space="preserve"> </w:t>
            </w:r>
            <w:proofErr w:type="spellStart"/>
            <w:r>
              <w:rPr>
                <w:b/>
                <w:i/>
                <w:color w:val="004570"/>
              </w:rPr>
              <w:t>Denkweise</w:t>
            </w:r>
            <w:proofErr w:type="spellEnd"/>
            <w:r>
              <w:rPr>
                <w:b/>
                <w:i/>
                <w:color w:val="004570"/>
              </w:rPr>
              <w:t xml:space="preserve"> </w:t>
            </w:r>
            <w:proofErr w:type="spellStart"/>
            <w:r>
              <w:rPr>
                <w:b/>
                <w:i/>
                <w:color w:val="004570"/>
              </w:rPr>
              <w:t>entwickeln</w:t>
            </w:r>
            <w:proofErr w:type="spellEnd"/>
            <w:r>
              <w:rPr>
                <w:b/>
                <w:i/>
                <w:color w:val="004570"/>
              </w:rPr>
              <w:t xml:space="preserve"> </w:t>
            </w:r>
            <w:proofErr w:type="spellStart"/>
            <w:r>
              <w:rPr>
                <w:b/>
                <w:i/>
                <w:color w:val="004570"/>
              </w:rPr>
              <w:t>können</w:t>
            </w:r>
            <w:proofErr w:type="spellEnd"/>
            <w:r>
              <w:rPr>
                <w:b/>
                <w:i/>
                <w:color w:val="004570"/>
              </w:rPr>
              <w:t>?</w:t>
            </w:r>
          </w:p>
          <w:p w14:paraId="6099D168" w14:textId="77777777" w:rsidR="00936DB2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816"/>
              </w:tabs>
              <w:spacing w:before="115" w:line="268" w:lineRule="exact"/>
              <w:rPr>
                <w:b/>
                <w:i/>
              </w:rPr>
            </w:pPr>
            <w:r>
              <w:rPr>
                <w:b/>
                <w:i/>
              </w:rPr>
              <w:t xml:space="preserve">In </w:t>
            </w:r>
            <w:proofErr w:type="spellStart"/>
            <w:r>
              <w:rPr>
                <w:b/>
                <w:i/>
              </w:rPr>
              <w:t>welcher</w:t>
            </w:r>
            <w:proofErr w:type="spellEnd"/>
            <w:r>
              <w:rPr>
                <w:b/>
                <w:i/>
              </w:rPr>
              <w:t xml:space="preserve"> Form </w:t>
            </w:r>
            <w:proofErr w:type="spellStart"/>
            <w:r>
              <w:rPr>
                <w:b/>
                <w:i/>
              </w:rPr>
              <w:t>kann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Kohlenstoff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im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Schulgarten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vorkommen</w:t>
            </w:r>
            <w:proofErr w:type="spellEnd"/>
            <w:r>
              <w:rPr>
                <w:b/>
                <w:i/>
                <w:spacing w:val="-2"/>
              </w:rPr>
              <w:t>?</w:t>
            </w:r>
          </w:p>
          <w:p w14:paraId="08037B32" w14:textId="77777777" w:rsidR="00936DB2" w:rsidRDefault="00000000">
            <w:pPr>
              <w:pStyle w:val="TableParagraph"/>
              <w:numPr>
                <w:ilvl w:val="1"/>
                <w:numId w:val="2"/>
              </w:numPr>
              <w:tabs>
                <w:tab w:val="left" w:pos="1524"/>
              </w:tabs>
              <w:spacing w:line="251" w:lineRule="exact"/>
            </w:pPr>
            <w:proofErr w:type="spellStart"/>
            <w:r>
              <w:t>als</w:t>
            </w:r>
            <w:proofErr w:type="spellEnd"/>
            <w:r>
              <w:t xml:space="preserve"> </w:t>
            </w:r>
            <w:proofErr w:type="spellStart"/>
            <w:r>
              <w:t>gasförmiger</w:t>
            </w:r>
            <w:proofErr w:type="spellEnd"/>
            <w:r>
              <w:t xml:space="preserve"> </w:t>
            </w:r>
            <w:proofErr w:type="spellStart"/>
            <w:r>
              <w:t>Bestandteil</w:t>
            </w:r>
            <w:proofErr w:type="spellEnd"/>
            <w:r>
              <w:t xml:space="preserve"> der </w:t>
            </w:r>
            <w:r>
              <w:rPr>
                <w:spacing w:val="-5"/>
              </w:rPr>
              <w:t>Luft</w:t>
            </w:r>
          </w:p>
          <w:p w14:paraId="0899DCAC" w14:textId="77777777" w:rsidR="00936DB2" w:rsidRDefault="00000000">
            <w:pPr>
              <w:pStyle w:val="TableParagraph"/>
              <w:numPr>
                <w:ilvl w:val="1"/>
                <w:numId w:val="2"/>
              </w:numPr>
              <w:tabs>
                <w:tab w:val="left" w:pos="1524"/>
              </w:tabs>
              <w:spacing w:line="252" w:lineRule="exact"/>
            </w:pPr>
            <w:proofErr w:type="spellStart"/>
            <w:r>
              <w:t>als</w:t>
            </w:r>
            <w:proofErr w:type="spellEnd"/>
            <w:r>
              <w:t xml:space="preserve"> </w:t>
            </w:r>
            <w:proofErr w:type="spellStart"/>
            <w:r>
              <w:t>gasförmiger</w:t>
            </w:r>
            <w:proofErr w:type="spellEnd"/>
            <w:r>
              <w:t xml:space="preserve"> </w:t>
            </w:r>
            <w:proofErr w:type="spellStart"/>
            <w:r>
              <w:t>Bestandteil</w:t>
            </w:r>
            <w:proofErr w:type="spellEnd"/>
            <w:r>
              <w:t xml:space="preserve"> der </w:t>
            </w:r>
            <w:proofErr w:type="spellStart"/>
            <w:r>
              <w:rPr>
                <w:spacing w:val="-5"/>
              </w:rPr>
              <w:t>Bodenluft</w:t>
            </w:r>
            <w:proofErr w:type="spellEnd"/>
          </w:p>
          <w:p w14:paraId="11B36C1B" w14:textId="77777777" w:rsidR="00936DB2" w:rsidRDefault="00000000">
            <w:pPr>
              <w:pStyle w:val="TableParagraph"/>
              <w:numPr>
                <w:ilvl w:val="1"/>
                <w:numId w:val="2"/>
              </w:numPr>
              <w:tabs>
                <w:tab w:val="left" w:pos="1524"/>
              </w:tabs>
              <w:spacing w:before="2" w:line="252" w:lineRule="exact"/>
            </w:pPr>
            <w:proofErr w:type="spellStart"/>
            <w:r>
              <w:t>gelöst</w:t>
            </w:r>
            <w:proofErr w:type="spellEnd"/>
            <w:r>
              <w:t xml:space="preserve"> in </w:t>
            </w:r>
            <w:proofErr w:type="spellStart"/>
            <w:r>
              <w:t>natürlichen</w:t>
            </w:r>
            <w:proofErr w:type="spellEnd"/>
            <w:r>
              <w:t xml:space="preserve"> </w:t>
            </w:r>
            <w:proofErr w:type="spellStart"/>
            <w:r>
              <w:t>Wasserquellen</w:t>
            </w:r>
            <w:proofErr w:type="spellEnd"/>
            <w:r>
              <w:t xml:space="preserve"> </w:t>
            </w:r>
            <w:proofErr w:type="spellStart"/>
            <w:r>
              <w:t>wie</w:t>
            </w:r>
            <w:proofErr w:type="spellEnd"/>
            <w:r>
              <w:t xml:space="preserve"> dem </w:t>
            </w:r>
            <w:proofErr w:type="spellStart"/>
            <w:r>
              <w:rPr>
                <w:spacing w:val="-2"/>
              </w:rPr>
              <w:t>Bodenwasser</w:t>
            </w:r>
            <w:proofErr w:type="spellEnd"/>
          </w:p>
          <w:p w14:paraId="2B471570" w14:textId="77777777" w:rsidR="00936DB2" w:rsidRDefault="00000000">
            <w:pPr>
              <w:pStyle w:val="TableParagraph"/>
              <w:numPr>
                <w:ilvl w:val="1"/>
                <w:numId w:val="2"/>
              </w:numPr>
              <w:tabs>
                <w:tab w:val="left" w:pos="1524"/>
              </w:tabs>
              <w:spacing w:line="252" w:lineRule="exact"/>
            </w:pPr>
            <w:r>
              <w:t xml:space="preserve">in </w:t>
            </w:r>
            <w:proofErr w:type="spellStart"/>
            <w:r>
              <w:t>nicht-natürlichen</w:t>
            </w:r>
            <w:proofErr w:type="spellEnd"/>
            <w:r>
              <w:t xml:space="preserve"> </w:t>
            </w:r>
            <w:proofErr w:type="spellStart"/>
            <w:r>
              <w:t>Wasserquellen</w:t>
            </w:r>
            <w:proofErr w:type="spellEnd"/>
            <w:r>
              <w:t xml:space="preserve"> </w:t>
            </w:r>
            <w:proofErr w:type="spellStart"/>
            <w:r>
              <w:t>wie</w:t>
            </w:r>
            <w:proofErr w:type="spellEnd"/>
            <w:r>
              <w:t xml:space="preserve"> </w:t>
            </w:r>
            <w:proofErr w:type="spellStart"/>
            <w:r>
              <w:rPr>
                <w:spacing w:val="-2"/>
              </w:rPr>
              <w:t>Gartenteichen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aufgelöst</w:t>
            </w:r>
            <w:proofErr w:type="spellEnd"/>
          </w:p>
          <w:p w14:paraId="610E240E" w14:textId="77777777" w:rsidR="00936DB2" w:rsidRDefault="00000000">
            <w:pPr>
              <w:pStyle w:val="TableParagraph"/>
              <w:numPr>
                <w:ilvl w:val="1"/>
                <w:numId w:val="2"/>
              </w:numPr>
              <w:tabs>
                <w:tab w:val="left" w:pos="1524"/>
              </w:tabs>
              <w:spacing w:before="1" w:line="252" w:lineRule="exact"/>
            </w:pPr>
            <w:proofErr w:type="spellStart"/>
            <w:r>
              <w:t>als</w:t>
            </w:r>
            <w:proofErr w:type="spellEnd"/>
            <w:r>
              <w:t xml:space="preserve"> fester </w:t>
            </w:r>
            <w:proofErr w:type="spellStart"/>
            <w:r>
              <w:t>Bestandteil</w:t>
            </w:r>
            <w:proofErr w:type="spellEnd"/>
            <w:r>
              <w:t xml:space="preserve"> der </w:t>
            </w:r>
            <w:proofErr w:type="spellStart"/>
            <w:r>
              <w:t>lebenden</w:t>
            </w:r>
            <w:proofErr w:type="spellEnd"/>
            <w:r>
              <w:t xml:space="preserve"> </w:t>
            </w:r>
            <w:proofErr w:type="spellStart"/>
            <w:r>
              <w:t>organischen</w:t>
            </w:r>
            <w:proofErr w:type="spellEnd"/>
            <w:r>
              <w:t xml:space="preserve"> </w:t>
            </w:r>
            <w:proofErr w:type="spellStart"/>
            <w:r>
              <w:rPr>
                <w:spacing w:val="-2"/>
              </w:rPr>
              <w:t>Substanz</w:t>
            </w:r>
            <w:proofErr w:type="spellEnd"/>
          </w:p>
          <w:p w14:paraId="768A1A07" w14:textId="77777777" w:rsidR="00936DB2" w:rsidRDefault="00000000">
            <w:pPr>
              <w:pStyle w:val="TableParagraph"/>
              <w:numPr>
                <w:ilvl w:val="1"/>
                <w:numId w:val="2"/>
              </w:numPr>
              <w:tabs>
                <w:tab w:val="left" w:pos="1524"/>
              </w:tabs>
              <w:spacing w:line="252" w:lineRule="exact"/>
            </w:pPr>
            <w:proofErr w:type="spellStart"/>
            <w:r>
              <w:t>als</w:t>
            </w:r>
            <w:proofErr w:type="spellEnd"/>
            <w:r>
              <w:t xml:space="preserve"> fester </w:t>
            </w:r>
            <w:proofErr w:type="spellStart"/>
            <w:r>
              <w:t>Bestandteil</w:t>
            </w:r>
            <w:proofErr w:type="spellEnd"/>
            <w:r>
              <w:t xml:space="preserve"> der </w:t>
            </w:r>
            <w:proofErr w:type="spellStart"/>
            <w:r>
              <w:t>toten</w:t>
            </w:r>
            <w:proofErr w:type="spellEnd"/>
            <w:r>
              <w:t xml:space="preserve"> </w:t>
            </w:r>
            <w:proofErr w:type="spellStart"/>
            <w:r>
              <w:t>organischen</w:t>
            </w:r>
            <w:proofErr w:type="spellEnd"/>
            <w:r>
              <w:t xml:space="preserve"> </w:t>
            </w:r>
            <w:proofErr w:type="spellStart"/>
            <w:r>
              <w:rPr>
                <w:spacing w:val="-2"/>
              </w:rPr>
              <w:t>Substanz</w:t>
            </w:r>
            <w:proofErr w:type="spellEnd"/>
          </w:p>
          <w:p w14:paraId="2B1582CB" w14:textId="11480CE2" w:rsidR="00936DB2" w:rsidRDefault="00000000">
            <w:pPr>
              <w:pStyle w:val="TableParagraph"/>
              <w:numPr>
                <w:ilvl w:val="1"/>
                <w:numId w:val="2"/>
              </w:numPr>
              <w:tabs>
                <w:tab w:val="left" w:pos="1524"/>
              </w:tabs>
              <w:spacing w:line="252" w:lineRule="exact"/>
            </w:pPr>
            <w:proofErr w:type="spellStart"/>
            <w:r>
              <w:t>gelöst</w:t>
            </w:r>
            <w:proofErr w:type="spellEnd"/>
            <w:r>
              <w:t xml:space="preserve"> </w:t>
            </w:r>
            <w:proofErr w:type="spellStart"/>
            <w:r>
              <w:t>als</w:t>
            </w:r>
            <w:proofErr w:type="spellEnd"/>
            <w:r>
              <w:t xml:space="preserve"> Teil der </w:t>
            </w:r>
            <w:proofErr w:type="spellStart"/>
            <w:r>
              <w:t>gelösten</w:t>
            </w:r>
            <w:proofErr w:type="spellEnd"/>
            <w:r>
              <w:t xml:space="preserve"> </w:t>
            </w:r>
            <w:proofErr w:type="spellStart"/>
            <w:r>
              <w:t>organischen</w:t>
            </w:r>
            <w:proofErr w:type="spellEnd"/>
            <w:r>
              <w:t xml:space="preserve"> </w:t>
            </w:r>
            <w:proofErr w:type="spellStart"/>
            <w:r>
              <w:t>Substanz</w:t>
            </w:r>
            <w:proofErr w:type="spellEnd"/>
            <w:r>
              <w:t xml:space="preserve"> </w:t>
            </w:r>
            <w:proofErr w:type="spellStart"/>
            <w:r>
              <w:t>im</w:t>
            </w:r>
            <w:proofErr w:type="spellEnd"/>
            <w:r>
              <w:t xml:space="preserve"> </w:t>
            </w:r>
            <w:proofErr w:type="spellStart"/>
            <w:r w:rsidR="00156F91">
              <w:rPr>
                <w:spacing w:val="-4"/>
              </w:rPr>
              <w:t>Erdb</w:t>
            </w:r>
            <w:r>
              <w:rPr>
                <w:spacing w:val="-4"/>
              </w:rPr>
              <w:t>oden</w:t>
            </w:r>
            <w:proofErr w:type="spellEnd"/>
          </w:p>
          <w:p w14:paraId="73477026" w14:textId="77777777" w:rsidR="00936DB2" w:rsidRDefault="00936DB2">
            <w:pPr>
              <w:pStyle w:val="TableParagraph"/>
              <w:spacing w:before="5"/>
            </w:pPr>
          </w:p>
          <w:p w14:paraId="16A649CF" w14:textId="77777777" w:rsidR="00936DB2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816"/>
              </w:tabs>
              <w:spacing w:line="237" w:lineRule="auto"/>
              <w:ind w:right="451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Welchen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Teilsystemen</w:t>
            </w:r>
            <w:proofErr w:type="spellEnd"/>
            <w:r>
              <w:rPr>
                <w:b/>
                <w:i/>
              </w:rPr>
              <w:t xml:space="preserve"> des </w:t>
            </w:r>
            <w:proofErr w:type="spellStart"/>
            <w:r>
              <w:rPr>
                <w:b/>
                <w:i/>
              </w:rPr>
              <w:t>Kohlenstoffkreislaufs</w:t>
            </w:r>
            <w:proofErr w:type="spellEnd"/>
            <w:r>
              <w:rPr>
                <w:b/>
                <w:i/>
              </w:rPr>
              <w:t xml:space="preserve"> (</w:t>
            </w:r>
            <w:proofErr w:type="spellStart"/>
            <w:r>
              <w:rPr>
                <w:b/>
                <w:i/>
              </w:rPr>
              <w:t>Sphären</w:t>
            </w:r>
            <w:proofErr w:type="spellEnd"/>
            <w:r>
              <w:rPr>
                <w:b/>
                <w:i/>
              </w:rPr>
              <w:t xml:space="preserve">) </w:t>
            </w:r>
            <w:proofErr w:type="spellStart"/>
            <w:r>
              <w:rPr>
                <w:b/>
                <w:i/>
              </w:rPr>
              <w:t>lassen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sich</w:t>
            </w:r>
            <w:proofErr w:type="spellEnd"/>
            <w:r>
              <w:rPr>
                <w:b/>
                <w:i/>
              </w:rPr>
              <w:t xml:space="preserve"> die </w:t>
            </w:r>
            <w:proofErr w:type="spellStart"/>
            <w:r>
              <w:rPr>
                <w:b/>
                <w:i/>
              </w:rPr>
              <w:t>kohlenstoffhaltigen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Elemente</w:t>
            </w:r>
            <w:proofErr w:type="spellEnd"/>
            <w:r>
              <w:rPr>
                <w:b/>
                <w:i/>
              </w:rPr>
              <w:t xml:space="preserve"> des </w:t>
            </w:r>
            <w:proofErr w:type="spellStart"/>
            <w:r>
              <w:rPr>
                <w:b/>
                <w:i/>
              </w:rPr>
              <w:t>Schulgartens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zuordnen</w:t>
            </w:r>
            <w:proofErr w:type="spellEnd"/>
            <w:r>
              <w:rPr>
                <w:b/>
                <w:i/>
              </w:rPr>
              <w:t>?</w:t>
            </w:r>
          </w:p>
          <w:p w14:paraId="046A422D" w14:textId="77777777" w:rsidR="00936DB2" w:rsidRDefault="00000000">
            <w:pPr>
              <w:pStyle w:val="TableParagraph"/>
              <w:numPr>
                <w:ilvl w:val="1"/>
                <w:numId w:val="2"/>
              </w:numPr>
              <w:tabs>
                <w:tab w:val="left" w:pos="1519"/>
              </w:tabs>
              <w:spacing w:before="112"/>
              <w:ind w:left="1519" w:hanging="355"/>
            </w:pPr>
            <w:proofErr w:type="spellStart"/>
            <w:r>
              <w:rPr>
                <w:spacing w:val="-2"/>
              </w:rPr>
              <w:t>Atmosphäre</w:t>
            </w:r>
            <w:proofErr w:type="spellEnd"/>
          </w:p>
          <w:p w14:paraId="7B795FC2" w14:textId="77777777" w:rsidR="00936DB2" w:rsidRDefault="00000000">
            <w:pPr>
              <w:pStyle w:val="TableParagraph"/>
              <w:numPr>
                <w:ilvl w:val="1"/>
                <w:numId w:val="2"/>
              </w:numPr>
              <w:tabs>
                <w:tab w:val="left" w:pos="1519"/>
              </w:tabs>
              <w:spacing w:before="2" w:line="252" w:lineRule="exact"/>
              <w:ind w:left="1519" w:hanging="355"/>
            </w:pPr>
            <w:proofErr w:type="spellStart"/>
            <w:r>
              <w:rPr>
                <w:spacing w:val="-2"/>
              </w:rPr>
              <w:t>Hydrosphäre</w:t>
            </w:r>
            <w:proofErr w:type="spellEnd"/>
          </w:p>
          <w:p w14:paraId="7A5B8424" w14:textId="77777777" w:rsidR="00936DB2" w:rsidRDefault="00000000">
            <w:pPr>
              <w:pStyle w:val="TableParagraph"/>
              <w:numPr>
                <w:ilvl w:val="1"/>
                <w:numId w:val="2"/>
              </w:numPr>
              <w:tabs>
                <w:tab w:val="left" w:pos="1519"/>
              </w:tabs>
              <w:spacing w:line="252" w:lineRule="exact"/>
              <w:ind w:left="1519" w:hanging="355"/>
            </w:pPr>
            <w:proofErr w:type="spellStart"/>
            <w:r>
              <w:rPr>
                <w:spacing w:val="-2"/>
              </w:rPr>
              <w:t>Biosphäre</w:t>
            </w:r>
            <w:proofErr w:type="spellEnd"/>
          </w:p>
          <w:p w14:paraId="23E96439" w14:textId="77777777" w:rsidR="00936DB2" w:rsidRDefault="00000000">
            <w:pPr>
              <w:pStyle w:val="TableParagraph"/>
              <w:numPr>
                <w:ilvl w:val="1"/>
                <w:numId w:val="2"/>
              </w:numPr>
              <w:tabs>
                <w:tab w:val="left" w:pos="1519"/>
              </w:tabs>
              <w:spacing w:before="1"/>
              <w:ind w:left="1519" w:hanging="355"/>
            </w:pPr>
            <w:proofErr w:type="spellStart"/>
            <w:r>
              <w:t>Lithosphäre</w:t>
            </w:r>
            <w:proofErr w:type="spellEnd"/>
            <w:r>
              <w:t xml:space="preserve"> (</w:t>
            </w:r>
            <w:proofErr w:type="spellStart"/>
            <w:r>
              <w:t>einschließlich</w:t>
            </w:r>
            <w:proofErr w:type="spellEnd"/>
            <w:r>
              <w:t xml:space="preserve"> </w:t>
            </w:r>
            <w:proofErr w:type="spellStart"/>
            <w:r>
              <w:rPr>
                <w:spacing w:val="-2"/>
              </w:rPr>
              <w:t>Pedosphäre</w:t>
            </w:r>
            <w:proofErr w:type="spellEnd"/>
            <w:r>
              <w:rPr>
                <w:spacing w:val="-2"/>
              </w:rPr>
              <w:t>)</w:t>
            </w:r>
          </w:p>
          <w:p w14:paraId="4BB69E05" w14:textId="77777777" w:rsidR="00936DB2" w:rsidRDefault="00936DB2">
            <w:pPr>
              <w:pStyle w:val="TableParagraph"/>
              <w:spacing w:before="9"/>
              <w:rPr>
                <w:sz w:val="31"/>
              </w:rPr>
            </w:pPr>
          </w:p>
          <w:p w14:paraId="37D91250" w14:textId="77777777" w:rsidR="00936DB2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816"/>
              </w:tabs>
              <w:rPr>
                <w:b/>
                <w:i/>
              </w:rPr>
            </w:pPr>
            <w:r>
              <w:rPr>
                <w:b/>
                <w:i/>
              </w:rPr>
              <w:t xml:space="preserve">Durch </w:t>
            </w:r>
            <w:proofErr w:type="spellStart"/>
            <w:r>
              <w:rPr>
                <w:b/>
                <w:i/>
              </w:rPr>
              <w:t>welche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Hauptprozesse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wird</w:t>
            </w:r>
            <w:proofErr w:type="spellEnd"/>
            <w:r>
              <w:rPr>
                <w:b/>
                <w:i/>
              </w:rPr>
              <w:t xml:space="preserve"> der </w:t>
            </w:r>
            <w:proofErr w:type="spellStart"/>
            <w:r>
              <w:rPr>
                <w:b/>
                <w:i/>
              </w:rPr>
              <w:t>Kohlenstoff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im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  <w:spacing w:val="-2"/>
              </w:rPr>
              <w:t>Kohlenstoffkreislauf</w:t>
            </w:r>
            <w:proofErr w:type="spellEnd"/>
            <w:r>
              <w:rPr>
                <w:b/>
                <w:i/>
                <w:spacing w:val="-2"/>
              </w:rPr>
              <w:t xml:space="preserve"> </w:t>
            </w:r>
            <w:proofErr w:type="spellStart"/>
            <w:r>
              <w:rPr>
                <w:b/>
                <w:i/>
              </w:rPr>
              <w:t>umgewandelt</w:t>
            </w:r>
            <w:proofErr w:type="spellEnd"/>
            <w:r>
              <w:rPr>
                <w:b/>
                <w:i/>
                <w:spacing w:val="-2"/>
              </w:rPr>
              <w:t>?</w:t>
            </w:r>
          </w:p>
          <w:p w14:paraId="1DA06181" w14:textId="77777777" w:rsidR="00936DB2" w:rsidRDefault="00000000">
            <w:pPr>
              <w:pStyle w:val="TableParagraph"/>
              <w:numPr>
                <w:ilvl w:val="1"/>
                <w:numId w:val="2"/>
              </w:numPr>
              <w:tabs>
                <w:tab w:val="left" w:pos="1519"/>
              </w:tabs>
              <w:spacing w:before="111"/>
              <w:ind w:left="1519" w:hanging="355"/>
            </w:pPr>
            <w:proofErr w:type="spellStart"/>
            <w:r>
              <w:rPr>
                <w:spacing w:val="-2"/>
              </w:rPr>
              <w:t>Photosynthese</w:t>
            </w:r>
            <w:proofErr w:type="spellEnd"/>
          </w:p>
          <w:p w14:paraId="2CC94E8F" w14:textId="77777777" w:rsidR="00936DB2" w:rsidRDefault="00000000">
            <w:pPr>
              <w:pStyle w:val="TableParagraph"/>
              <w:numPr>
                <w:ilvl w:val="1"/>
                <w:numId w:val="2"/>
              </w:numPr>
              <w:tabs>
                <w:tab w:val="left" w:pos="1519"/>
              </w:tabs>
              <w:spacing w:before="1" w:line="252" w:lineRule="exact"/>
              <w:ind w:left="1519" w:hanging="355"/>
            </w:pPr>
            <w:proofErr w:type="spellStart"/>
            <w:r>
              <w:t>Zelluläre</w:t>
            </w:r>
            <w:proofErr w:type="spellEnd"/>
            <w:r>
              <w:t xml:space="preserve"> </w:t>
            </w:r>
            <w:r>
              <w:rPr>
                <w:spacing w:val="-2"/>
              </w:rPr>
              <w:t>Atmung</w:t>
            </w:r>
          </w:p>
          <w:p w14:paraId="41D77C5F" w14:textId="77777777" w:rsidR="00936DB2" w:rsidRDefault="00000000">
            <w:pPr>
              <w:pStyle w:val="TableParagraph"/>
              <w:numPr>
                <w:ilvl w:val="1"/>
                <w:numId w:val="2"/>
              </w:numPr>
              <w:tabs>
                <w:tab w:val="left" w:pos="1519"/>
              </w:tabs>
              <w:spacing w:line="252" w:lineRule="exact"/>
              <w:ind w:left="1519" w:hanging="355"/>
            </w:pPr>
            <w:proofErr w:type="spellStart"/>
            <w:r>
              <w:t>Verrottung</w:t>
            </w:r>
            <w:proofErr w:type="spellEnd"/>
            <w:r>
              <w:t xml:space="preserve"> von </w:t>
            </w:r>
            <w:proofErr w:type="spellStart"/>
            <w:r>
              <w:t>organischer</w:t>
            </w:r>
            <w:proofErr w:type="spellEnd"/>
            <w:r>
              <w:t xml:space="preserve"> </w:t>
            </w:r>
            <w:proofErr w:type="spellStart"/>
            <w:r>
              <w:rPr>
                <w:spacing w:val="-2"/>
              </w:rPr>
              <w:t>Substanz</w:t>
            </w:r>
            <w:proofErr w:type="spellEnd"/>
          </w:p>
          <w:p w14:paraId="02CB19BD" w14:textId="77777777" w:rsidR="00936DB2" w:rsidRDefault="00000000">
            <w:pPr>
              <w:pStyle w:val="TableParagraph"/>
              <w:numPr>
                <w:ilvl w:val="1"/>
                <w:numId w:val="2"/>
              </w:numPr>
              <w:tabs>
                <w:tab w:val="left" w:pos="1519"/>
              </w:tabs>
              <w:spacing w:line="252" w:lineRule="exact"/>
              <w:ind w:left="1519" w:hanging="355"/>
            </w:pPr>
            <w:proofErr w:type="spellStart"/>
            <w:r>
              <w:t>Verbrennung</w:t>
            </w:r>
            <w:proofErr w:type="spellEnd"/>
            <w:r>
              <w:t xml:space="preserve"> von </w:t>
            </w:r>
            <w:r>
              <w:rPr>
                <w:spacing w:val="-2"/>
              </w:rPr>
              <w:t>Holz/</w:t>
            </w:r>
            <w:proofErr w:type="spellStart"/>
            <w:r>
              <w:rPr>
                <w:spacing w:val="-2"/>
              </w:rPr>
              <w:t>Brennstoff</w:t>
            </w:r>
            <w:proofErr w:type="spellEnd"/>
          </w:p>
          <w:p w14:paraId="44A7173D" w14:textId="77777777" w:rsidR="00936DB2" w:rsidRDefault="00000000">
            <w:pPr>
              <w:pStyle w:val="TableParagraph"/>
              <w:numPr>
                <w:ilvl w:val="1"/>
                <w:numId w:val="2"/>
              </w:numPr>
              <w:tabs>
                <w:tab w:val="left" w:pos="1519"/>
              </w:tabs>
              <w:spacing w:before="2"/>
              <w:ind w:left="1519" w:hanging="355"/>
            </w:pPr>
            <w:proofErr w:type="spellStart"/>
            <w:r>
              <w:t>Lösung</w:t>
            </w:r>
            <w:proofErr w:type="spellEnd"/>
            <w:r>
              <w:t xml:space="preserve"> in </w:t>
            </w:r>
            <w:r>
              <w:rPr>
                <w:spacing w:val="-2"/>
              </w:rPr>
              <w:t>Wasser</w:t>
            </w:r>
          </w:p>
          <w:p w14:paraId="5933661D" w14:textId="77777777" w:rsidR="00936DB2" w:rsidRDefault="00936DB2">
            <w:pPr>
              <w:pStyle w:val="TableParagraph"/>
              <w:spacing w:before="9"/>
              <w:rPr>
                <w:sz w:val="31"/>
              </w:rPr>
            </w:pPr>
          </w:p>
          <w:p w14:paraId="23E1470B" w14:textId="120FC7D0" w:rsidR="00936DB2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816"/>
              </w:tabs>
              <w:ind w:right="274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Welche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grundlegenden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Systembegriffe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oder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Systemkomponenten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müssten</w:t>
            </w:r>
            <w:proofErr w:type="spellEnd"/>
            <w:r>
              <w:rPr>
                <w:b/>
                <w:i/>
              </w:rPr>
              <w:t xml:space="preserve"> die </w:t>
            </w:r>
            <w:proofErr w:type="spellStart"/>
            <w:r>
              <w:rPr>
                <w:b/>
                <w:i/>
              </w:rPr>
              <w:t>Schüler</w:t>
            </w:r>
            <w:r w:rsidR="00156F91">
              <w:rPr>
                <w:b/>
                <w:i/>
              </w:rPr>
              <w:t>Innen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kennen</w:t>
            </w:r>
            <w:proofErr w:type="spellEnd"/>
            <w:r>
              <w:rPr>
                <w:b/>
                <w:i/>
              </w:rPr>
              <w:t xml:space="preserve">, um den </w:t>
            </w:r>
            <w:proofErr w:type="spellStart"/>
            <w:r>
              <w:rPr>
                <w:b/>
                <w:i/>
              </w:rPr>
              <w:t>Kohlenstoffkreislauf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als</w:t>
            </w:r>
            <w:proofErr w:type="spellEnd"/>
            <w:r>
              <w:rPr>
                <w:b/>
                <w:i/>
              </w:rPr>
              <w:t xml:space="preserve"> System </w:t>
            </w:r>
            <w:proofErr w:type="spellStart"/>
            <w:r>
              <w:rPr>
                <w:b/>
                <w:i/>
              </w:rPr>
              <w:t>beschreiben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zu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können</w:t>
            </w:r>
            <w:proofErr w:type="spellEnd"/>
            <w:r>
              <w:rPr>
                <w:b/>
                <w:i/>
              </w:rPr>
              <w:t xml:space="preserve">? (Für </w:t>
            </w:r>
            <w:proofErr w:type="spellStart"/>
            <w:r>
              <w:rPr>
                <w:b/>
                <w:i/>
              </w:rPr>
              <w:t>eine</w:t>
            </w:r>
            <w:proofErr w:type="spellEnd"/>
            <w:r>
              <w:rPr>
                <w:b/>
                <w:i/>
              </w:rPr>
              <w:t xml:space="preserve"> Definition </w:t>
            </w:r>
            <w:proofErr w:type="spellStart"/>
            <w:r>
              <w:rPr>
                <w:b/>
                <w:i/>
              </w:rPr>
              <w:t>dieser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Begriffe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siehe</w:t>
            </w:r>
            <w:proofErr w:type="spellEnd"/>
            <w:r>
              <w:rPr>
                <w:b/>
                <w:i/>
              </w:rPr>
              <w:t xml:space="preserve"> Meadows 2009)</w:t>
            </w:r>
          </w:p>
          <w:p w14:paraId="146F490A" w14:textId="77777777" w:rsidR="00936DB2" w:rsidRDefault="00000000">
            <w:pPr>
              <w:pStyle w:val="TableParagraph"/>
              <w:numPr>
                <w:ilvl w:val="1"/>
                <w:numId w:val="2"/>
              </w:numPr>
              <w:tabs>
                <w:tab w:val="left" w:pos="1519"/>
              </w:tabs>
              <w:spacing w:line="250" w:lineRule="exact"/>
              <w:ind w:left="1519" w:hanging="355"/>
            </w:pPr>
            <w:r>
              <w:rPr>
                <w:spacing w:val="-2"/>
              </w:rPr>
              <w:t>Quelle</w:t>
            </w:r>
          </w:p>
          <w:p w14:paraId="0C51C885" w14:textId="77777777" w:rsidR="00936DB2" w:rsidRDefault="00000000">
            <w:pPr>
              <w:pStyle w:val="TableParagraph"/>
              <w:numPr>
                <w:ilvl w:val="1"/>
                <w:numId w:val="2"/>
              </w:numPr>
              <w:tabs>
                <w:tab w:val="left" w:pos="1519"/>
              </w:tabs>
              <w:spacing w:line="252" w:lineRule="exact"/>
              <w:ind w:left="1519" w:hanging="355"/>
            </w:pPr>
            <w:proofErr w:type="spellStart"/>
            <w:r>
              <w:rPr>
                <w:spacing w:val="-4"/>
              </w:rPr>
              <w:t>Senke</w:t>
            </w:r>
            <w:proofErr w:type="spellEnd"/>
          </w:p>
          <w:p w14:paraId="38865F86" w14:textId="77777777" w:rsidR="00936DB2" w:rsidRDefault="00000000">
            <w:pPr>
              <w:pStyle w:val="TableParagraph"/>
              <w:numPr>
                <w:ilvl w:val="1"/>
                <w:numId w:val="2"/>
              </w:numPr>
              <w:tabs>
                <w:tab w:val="left" w:pos="1519"/>
              </w:tabs>
              <w:spacing w:before="1"/>
              <w:ind w:left="1519" w:hanging="355"/>
            </w:pPr>
            <w:r>
              <w:rPr>
                <w:spacing w:val="-4"/>
              </w:rPr>
              <w:t>Fluss</w:t>
            </w:r>
          </w:p>
          <w:p w14:paraId="160B5CEB" w14:textId="77777777" w:rsidR="00936DB2" w:rsidRDefault="00000000">
            <w:pPr>
              <w:pStyle w:val="TableParagraph"/>
              <w:spacing w:before="112"/>
              <w:ind w:left="816"/>
            </w:pPr>
            <w:r>
              <w:t xml:space="preserve">Für </w:t>
            </w:r>
            <w:proofErr w:type="spellStart"/>
            <w:r>
              <w:t>ein</w:t>
            </w:r>
            <w:proofErr w:type="spellEnd"/>
            <w:r>
              <w:t xml:space="preserve"> </w:t>
            </w:r>
            <w:proofErr w:type="spellStart"/>
            <w:r>
              <w:t>genaueres</w:t>
            </w:r>
            <w:proofErr w:type="spellEnd"/>
            <w:r>
              <w:t xml:space="preserve"> </w:t>
            </w:r>
            <w:proofErr w:type="spellStart"/>
            <w:r>
              <w:t>Verständnis</w:t>
            </w:r>
            <w:proofErr w:type="spellEnd"/>
            <w:r>
              <w:t>/</w:t>
            </w:r>
            <w:proofErr w:type="spellStart"/>
            <w:r>
              <w:t>Beschreibung</w:t>
            </w:r>
            <w:proofErr w:type="spellEnd"/>
            <w:r>
              <w:t xml:space="preserve"> des Systems </w:t>
            </w:r>
            <w:proofErr w:type="spellStart"/>
            <w:r>
              <w:rPr>
                <w:spacing w:val="-2"/>
              </w:rPr>
              <w:t>auch</w:t>
            </w:r>
            <w:proofErr w:type="spellEnd"/>
            <w:r>
              <w:rPr>
                <w:spacing w:val="-2"/>
              </w:rPr>
              <w:t>:</w:t>
            </w:r>
          </w:p>
          <w:p w14:paraId="4CF8508D" w14:textId="77777777" w:rsidR="00936DB2" w:rsidRDefault="00000000">
            <w:pPr>
              <w:pStyle w:val="TableParagraph"/>
              <w:numPr>
                <w:ilvl w:val="1"/>
                <w:numId w:val="2"/>
              </w:numPr>
              <w:tabs>
                <w:tab w:val="left" w:pos="1519"/>
              </w:tabs>
              <w:spacing w:before="115" w:line="252" w:lineRule="exact"/>
              <w:ind w:left="1519" w:hanging="355"/>
            </w:pPr>
            <w:r>
              <w:t>(Puffer-)</w:t>
            </w:r>
            <w:proofErr w:type="spellStart"/>
            <w:r>
              <w:rPr>
                <w:spacing w:val="-4"/>
              </w:rPr>
              <w:t>Bestand</w:t>
            </w:r>
            <w:proofErr w:type="spellEnd"/>
          </w:p>
          <w:p w14:paraId="6D371F5D" w14:textId="77777777" w:rsidR="00936DB2" w:rsidRDefault="00000000">
            <w:pPr>
              <w:pStyle w:val="TableParagraph"/>
              <w:numPr>
                <w:ilvl w:val="1"/>
                <w:numId w:val="2"/>
              </w:numPr>
              <w:tabs>
                <w:tab w:val="left" w:pos="1519"/>
              </w:tabs>
              <w:spacing w:line="252" w:lineRule="exact"/>
              <w:ind w:left="1519" w:hanging="355"/>
            </w:pPr>
            <w:proofErr w:type="spellStart"/>
            <w:r>
              <w:rPr>
                <w:spacing w:val="-2"/>
              </w:rPr>
              <w:t>Zufluss</w:t>
            </w:r>
            <w:proofErr w:type="spellEnd"/>
          </w:p>
          <w:p w14:paraId="76BB336F" w14:textId="77777777" w:rsidR="00936DB2" w:rsidRDefault="00000000">
            <w:pPr>
              <w:pStyle w:val="TableParagraph"/>
              <w:numPr>
                <w:ilvl w:val="1"/>
                <w:numId w:val="2"/>
              </w:numPr>
              <w:tabs>
                <w:tab w:val="left" w:pos="1519"/>
              </w:tabs>
              <w:spacing w:before="1"/>
              <w:ind w:left="1519" w:hanging="355"/>
            </w:pPr>
            <w:proofErr w:type="spellStart"/>
            <w:r>
              <w:rPr>
                <w:spacing w:val="-2"/>
              </w:rPr>
              <w:t>Abfluss</w:t>
            </w:r>
            <w:proofErr w:type="spellEnd"/>
          </w:p>
          <w:p w14:paraId="06B124E3" w14:textId="77777777" w:rsidR="00936DB2" w:rsidRDefault="00936DB2">
            <w:pPr>
              <w:pStyle w:val="TableParagraph"/>
              <w:rPr>
                <w:sz w:val="24"/>
              </w:rPr>
            </w:pPr>
          </w:p>
          <w:p w14:paraId="54E0B9CF" w14:textId="0BCFAF8A" w:rsidR="00936DB2" w:rsidRDefault="00000000">
            <w:pPr>
              <w:pStyle w:val="TableParagraph"/>
              <w:spacing w:before="203"/>
              <w:ind w:left="108" w:right="31"/>
              <w:rPr>
                <w:i/>
              </w:rPr>
            </w:pPr>
            <w:proofErr w:type="spellStart"/>
            <w:r>
              <w:rPr>
                <w:b/>
                <w:i/>
                <w:color w:val="004570"/>
              </w:rPr>
              <w:t>Welche</w:t>
            </w:r>
            <w:proofErr w:type="spellEnd"/>
            <w:r>
              <w:rPr>
                <w:b/>
                <w:i/>
                <w:color w:val="004570"/>
              </w:rPr>
              <w:t xml:space="preserve"> </w:t>
            </w:r>
            <w:proofErr w:type="spellStart"/>
            <w:r>
              <w:rPr>
                <w:b/>
                <w:i/>
                <w:color w:val="004570"/>
              </w:rPr>
              <w:t>Schulfächer</w:t>
            </w:r>
            <w:proofErr w:type="spellEnd"/>
            <w:r>
              <w:rPr>
                <w:b/>
                <w:i/>
                <w:color w:val="004570"/>
              </w:rPr>
              <w:t xml:space="preserve"> </w:t>
            </w:r>
            <w:proofErr w:type="spellStart"/>
            <w:r>
              <w:rPr>
                <w:b/>
                <w:i/>
                <w:color w:val="004570"/>
              </w:rPr>
              <w:t>können</w:t>
            </w:r>
            <w:proofErr w:type="spellEnd"/>
            <w:r>
              <w:rPr>
                <w:b/>
                <w:i/>
                <w:color w:val="004570"/>
              </w:rPr>
              <w:t xml:space="preserve"> in den </w:t>
            </w:r>
            <w:proofErr w:type="spellStart"/>
            <w:r>
              <w:rPr>
                <w:b/>
                <w:i/>
                <w:color w:val="004570"/>
              </w:rPr>
              <w:t>Unterricht</w:t>
            </w:r>
            <w:proofErr w:type="spellEnd"/>
            <w:r>
              <w:rPr>
                <w:b/>
                <w:i/>
                <w:color w:val="004570"/>
              </w:rPr>
              <w:t xml:space="preserve"> </w:t>
            </w:r>
            <w:proofErr w:type="spellStart"/>
            <w:r>
              <w:rPr>
                <w:b/>
                <w:i/>
                <w:color w:val="004570"/>
              </w:rPr>
              <w:t>über</w:t>
            </w:r>
            <w:proofErr w:type="spellEnd"/>
            <w:r>
              <w:rPr>
                <w:b/>
                <w:i/>
                <w:color w:val="004570"/>
              </w:rPr>
              <w:t xml:space="preserve"> den </w:t>
            </w:r>
            <w:proofErr w:type="spellStart"/>
            <w:r>
              <w:rPr>
                <w:b/>
                <w:i/>
                <w:color w:val="004570"/>
              </w:rPr>
              <w:t>Kohlenstoffkreislauf</w:t>
            </w:r>
            <w:proofErr w:type="spellEnd"/>
            <w:r>
              <w:rPr>
                <w:b/>
                <w:i/>
                <w:color w:val="004570"/>
              </w:rPr>
              <w:t xml:space="preserve"> </w:t>
            </w:r>
            <w:proofErr w:type="spellStart"/>
            <w:r>
              <w:rPr>
                <w:b/>
                <w:i/>
                <w:color w:val="004570"/>
              </w:rPr>
              <w:t>im</w:t>
            </w:r>
            <w:proofErr w:type="spellEnd"/>
            <w:r>
              <w:rPr>
                <w:b/>
                <w:i/>
                <w:color w:val="004570"/>
              </w:rPr>
              <w:t xml:space="preserve"> </w:t>
            </w:r>
            <w:proofErr w:type="spellStart"/>
            <w:r>
              <w:rPr>
                <w:b/>
                <w:i/>
                <w:color w:val="004570"/>
              </w:rPr>
              <w:t>Schulgarten</w:t>
            </w:r>
            <w:proofErr w:type="spellEnd"/>
            <w:r>
              <w:rPr>
                <w:b/>
                <w:i/>
                <w:color w:val="004570"/>
              </w:rPr>
              <w:t xml:space="preserve"> </w:t>
            </w:r>
            <w:proofErr w:type="spellStart"/>
            <w:r>
              <w:rPr>
                <w:b/>
                <w:i/>
                <w:color w:val="004570"/>
              </w:rPr>
              <w:t>einbezogen</w:t>
            </w:r>
            <w:proofErr w:type="spellEnd"/>
            <w:r>
              <w:rPr>
                <w:b/>
                <w:i/>
                <w:color w:val="004570"/>
              </w:rPr>
              <w:t xml:space="preserve"> </w:t>
            </w:r>
            <w:proofErr w:type="spellStart"/>
            <w:r>
              <w:rPr>
                <w:b/>
                <w:i/>
                <w:color w:val="004570"/>
              </w:rPr>
              <w:t>werden</w:t>
            </w:r>
            <w:proofErr w:type="spellEnd"/>
            <w:r>
              <w:rPr>
                <w:b/>
                <w:i/>
                <w:color w:val="004570"/>
              </w:rPr>
              <w:t xml:space="preserve">? Mit </w:t>
            </w:r>
            <w:proofErr w:type="spellStart"/>
            <w:r>
              <w:rPr>
                <w:b/>
                <w:i/>
                <w:color w:val="004570"/>
              </w:rPr>
              <w:t>welchen</w:t>
            </w:r>
            <w:proofErr w:type="spellEnd"/>
            <w:r>
              <w:rPr>
                <w:b/>
                <w:i/>
                <w:color w:val="004570"/>
              </w:rPr>
              <w:t xml:space="preserve"> </w:t>
            </w:r>
            <w:proofErr w:type="spellStart"/>
            <w:r>
              <w:rPr>
                <w:b/>
                <w:i/>
                <w:color w:val="004570"/>
              </w:rPr>
              <w:t>Fachlehr</w:t>
            </w:r>
            <w:r w:rsidR="00156F91">
              <w:rPr>
                <w:b/>
                <w:i/>
                <w:color w:val="004570"/>
              </w:rPr>
              <w:t>kräften</w:t>
            </w:r>
            <w:proofErr w:type="spellEnd"/>
            <w:r>
              <w:rPr>
                <w:b/>
                <w:i/>
                <w:color w:val="004570"/>
              </w:rPr>
              <w:t xml:space="preserve"> </w:t>
            </w:r>
            <w:proofErr w:type="spellStart"/>
            <w:r>
              <w:rPr>
                <w:b/>
                <w:i/>
                <w:color w:val="004570"/>
              </w:rPr>
              <w:t>könnten</w:t>
            </w:r>
            <w:proofErr w:type="spellEnd"/>
            <w:r>
              <w:rPr>
                <w:b/>
                <w:i/>
                <w:color w:val="004570"/>
              </w:rPr>
              <w:t xml:space="preserve"> Sie </w:t>
            </w:r>
            <w:proofErr w:type="spellStart"/>
            <w:r>
              <w:rPr>
                <w:b/>
                <w:i/>
                <w:color w:val="004570"/>
              </w:rPr>
              <w:t>zusammenarbeiten</w:t>
            </w:r>
            <w:proofErr w:type="spellEnd"/>
            <w:r>
              <w:rPr>
                <w:b/>
                <w:i/>
                <w:color w:val="004570"/>
              </w:rPr>
              <w:t xml:space="preserve">, </w:t>
            </w:r>
            <w:proofErr w:type="spellStart"/>
            <w:r>
              <w:rPr>
                <w:b/>
                <w:i/>
                <w:color w:val="004570"/>
              </w:rPr>
              <w:t>wenn</w:t>
            </w:r>
            <w:proofErr w:type="spellEnd"/>
            <w:r>
              <w:rPr>
                <w:b/>
                <w:i/>
                <w:color w:val="004570"/>
              </w:rPr>
              <w:t xml:space="preserve"> Sie den </w:t>
            </w:r>
            <w:proofErr w:type="spellStart"/>
            <w:r>
              <w:rPr>
                <w:b/>
                <w:i/>
                <w:color w:val="004570"/>
              </w:rPr>
              <w:t>Kohlenstoffkreislauf</w:t>
            </w:r>
            <w:proofErr w:type="spellEnd"/>
            <w:r>
              <w:rPr>
                <w:b/>
                <w:i/>
                <w:color w:val="004570"/>
              </w:rPr>
              <w:t xml:space="preserve"> </w:t>
            </w:r>
            <w:proofErr w:type="spellStart"/>
            <w:r>
              <w:rPr>
                <w:b/>
                <w:i/>
                <w:color w:val="004570"/>
              </w:rPr>
              <w:t>im</w:t>
            </w:r>
            <w:proofErr w:type="spellEnd"/>
            <w:r>
              <w:rPr>
                <w:b/>
                <w:i/>
                <w:color w:val="004570"/>
              </w:rPr>
              <w:t xml:space="preserve"> </w:t>
            </w:r>
            <w:proofErr w:type="spellStart"/>
            <w:r>
              <w:rPr>
                <w:b/>
                <w:i/>
                <w:color w:val="004570"/>
              </w:rPr>
              <w:t>Schulgarten</w:t>
            </w:r>
            <w:proofErr w:type="spellEnd"/>
            <w:r>
              <w:rPr>
                <w:b/>
                <w:i/>
                <w:color w:val="004570"/>
              </w:rPr>
              <w:t xml:space="preserve"> </w:t>
            </w:r>
            <w:proofErr w:type="spellStart"/>
            <w:r>
              <w:rPr>
                <w:b/>
                <w:i/>
                <w:color w:val="004570"/>
              </w:rPr>
              <w:t>unterrichten</w:t>
            </w:r>
            <w:proofErr w:type="spellEnd"/>
            <w:r>
              <w:rPr>
                <w:i/>
              </w:rPr>
              <w:t>?</w:t>
            </w:r>
          </w:p>
          <w:p w14:paraId="4C450D85" w14:textId="77777777" w:rsidR="00936DB2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816"/>
              </w:tabs>
              <w:spacing w:before="111" w:line="252" w:lineRule="exact"/>
              <w:ind w:right="755"/>
            </w:pPr>
            <w:proofErr w:type="spellStart"/>
            <w:r>
              <w:t>Chemieunterricht</w:t>
            </w:r>
            <w:proofErr w:type="spellEnd"/>
            <w:r>
              <w:t xml:space="preserve"> (</w:t>
            </w:r>
            <w:proofErr w:type="spellStart"/>
            <w:r>
              <w:t>Kohlenstoffverbindungen</w:t>
            </w:r>
            <w:proofErr w:type="spellEnd"/>
            <w:r>
              <w:t xml:space="preserve">, </w:t>
            </w:r>
            <w:proofErr w:type="spellStart"/>
            <w:r>
              <w:t>chemische</w:t>
            </w:r>
            <w:proofErr w:type="spellEnd"/>
            <w:r>
              <w:t xml:space="preserve"> </w:t>
            </w:r>
            <w:proofErr w:type="spellStart"/>
            <w:r>
              <w:t>Reaktionen</w:t>
            </w:r>
            <w:proofErr w:type="spellEnd"/>
            <w:r>
              <w:t xml:space="preserve"> </w:t>
            </w:r>
            <w:proofErr w:type="spellStart"/>
            <w:r>
              <w:t>mit</w:t>
            </w:r>
            <w:proofErr w:type="spellEnd"/>
            <w:r>
              <w:t xml:space="preserve"> </w:t>
            </w:r>
            <w:proofErr w:type="spellStart"/>
            <w:r>
              <w:t>Kohlenstoffverbindungen</w:t>
            </w:r>
            <w:proofErr w:type="spellEnd"/>
            <w:r>
              <w:t xml:space="preserve">, </w:t>
            </w:r>
            <w:proofErr w:type="spellStart"/>
            <w:r>
              <w:t>Messung</w:t>
            </w:r>
            <w:proofErr w:type="spellEnd"/>
            <w:r>
              <w:t xml:space="preserve"> des </w:t>
            </w:r>
            <w:proofErr w:type="spellStart"/>
            <w:r>
              <w:t>gesamten</w:t>
            </w:r>
            <w:proofErr w:type="spellEnd"/>
            <w:r>
              <w:t xml:space="preserve"> </w:t>
            </w:r>
            <w:proofErr w:type="spellStart"/>
            <w:r>
              <w:t>organischen</w:t>
            </w:r>
            <w:proofErr w:type="spellEnd"/>
            <w:r>
              <w:t>/</w:t>
            </w:r>
            <w:proofErr w:type="spellStart"/>
            <w:r>
              <w:t>anorganischen</w:t>
            </w:r>
            <w:proofErr w:type="spellEnd"/>
            <w:r>
              <w:t xml:space="preserve"> </w:t>
            </w:r>
            <w:proofErr w:type="spellStart"/>
            <w:r>
              <w:t>Kohlenstoffs</w:t>
            </w:r>
            <w:proofErr w:type="spellEnd"/>
            <w:r>
              <w:t>, ...)</w:t>
            </w:r>
          </w:p>
        </w:tc>
      </w:tr>
    </w:tbl>
    <w:p w14:paraId="6364AE3C" w14:textId="77777777" w:rsidR="00936DB2" w:rsidRDefault="00936DB2">
      <w:pPr>
        <w:spacing w:line="252" w:lineRule="exact"/>
        <w:sectPr w:rsidR="00936DB2">
          <w:pgSz w:w="11910" w:h="16840"/>
          <w:pgMar w:top="1100" w:right="74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78" w:type="dxa"/>
        <w:tblLayout w:type="fixed"/>
        <w:tblLook w:val="01E0" w:firstRow="1" w:lastRow="1" w:firstColumn="1" w:lastColumn="1" w:noHBand="0" w:noVBand="0"/>
      </w:tblPr>
      <w:tblGrid>
        <w:gridCol w:w="9795"/>
      </w:tblGrid>
      <w:tr w:rsidR="00936DB2" w14:paraId="19286BAC" w14:textId="77777777">
        <w:trPr>
          <w:trHeight w:val="5858"/>
        </w:trPr>
        <w:tc>
          <w:tcPr>
            <w:tcW w:w="9795" w:type="dxa"/>
          </w:tcPr>
          <w:p w14:paraId="287D2E28" w14:textId="77777777" w:rsidR="00936DB2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757"/>
              </w:tabs>
              <w:spacing w:before="1"/>
              <w:ind w:left="757" w:hanging="359"/>
            </w:pPr>
            <w:r>
              <w:lastRenderedPageBreak/>
              <w:t xml:space="preserve">Sprachunterricht (Lesen und </w:t>
            </w:r>
            <w:proofErr w:type="spellStart"/>
            <w:r>
              <w:t>Schreiben</w:t>
            </w:r>
            <w:proofErr w:type="spellEnd"/>
            <w:r>
              <w:t xml:space="preserve"> von </w:t>
            </w:r>
            <w:proofErr w:type="spellStart"/>
            <w:r>
              <w:t>wissenschaftlichen</w:t>
            </w:r>
            <w:proofErr w:type="spellEnd"/>
            <w:r>
              <w:t xml:space="preserve"> </w:t>
            </w:r>
            <w:proofErr w:type="spellStart"/>
            <w:r>
              <w:rPr>
                <w:spacing w:val="-2"/>
              </w:rPr>
              <w:t>Texten</w:t>
            </w:r>
            <w:proofErr w:type="spellEnd"/>
            <w:r>
              <w:rPr>
                <w:spacing w:val="-2"/>
              </w:rPr>
              <w:t>)</w:t>
            </w:r>
          </w:p>
          <w:p w14:paraId="65607FC2" w14:textId="77777777" w:rsidR="00936DB2" w:rsidRDefault="00936DB2">
            <w:pPr>
              <w:pStyle w:val="TableParagraph"/>
              <w:rPr>
                <w:sz w:val="26"/>
              </w:rPr>
            </w:pPr>
          </w:p>
          <w:p w14:paraId="42121D67" w14:textId="77777777" w:rsidR="00936DB2" w:rsidRDefault="00000000">
            <w:pPr>
              <w:pStyle w:val="TableParagraph"/>
              <w:spacing w:before="178"/>
              <w:ind w:left="50" w:right="122"/>
              <w:rPr>
                <w:b/>
                <w:i/>
              </w:rPr>
            </w:pPr>
            <w:proofErr w:type="spellStart"/>
            <w:r>
              <w:rPr>
                <w:b/>
                <w:i/>
                <w:color w:val="004570"/>
              </w:rPr>
              <w:t>Welche</w:t>
            </w:r>
            <w:proofErr w:type="spellEnd"/>
            <w:r>
              <w:rPr>
                <w:b/>
                <w:i/>
                <w:color w:val="004570"/>
              </w:rPr>
              <w:t xml:space="preserve"> </w:t>
            </w:r>
            <w:proofErr w:type="spellStart"/>
            <w:r>
              <w:rPr>
                <w:b/>
                <w:i/>
                <w:color w:val="004570"/>
              </w:rPr>
              <w:t>anderen</w:t>
            </w:r>
            <w:proofErr w:type="spellEnd"/>
            <w:r>
              <w:rPr>
                <w:b/>
                <w:i/>
                <w:color w:val="004570"/>
              </w:rPr>
              <w:t xml:space="preserve"> </w:t>
            </w:r>
            <w:proofErr w:type="spellStart"/>
            <w:r>
              <w:rPr>
                <w:b/>
                <w:i/>
                <w:color w:val="004570"/>
              </w:rPr>
              <w:t>Lernszenarien</w:t>
            </w:r>
            <w:proofErr w:type="spellEnd"/>
            <w:r>
              <w:rPr>
                <w:b/>
                <w:i/>
                <w:color w:val="004570"/>
              </w:rPr>
              <w:t xml:space="preserve"> </w:t>
            </w:r>
            <w:proofErr w:type="spellStart"/>
            <w:r>
              <w:rPr>
                <w:b/>
                <w:i/>
                <w:color w:val="004570"/>
              </w:rPr>
              <w:t>über</w:t>
            </w:r>
            <w:proofErr w:type="spellEnd"/>
            <w:r>
              <w:rPr>
                <w:b/>
                <w:i/>
                <w:color w:val="004570"/>
              </w:rPr>
              <w:t xml:space="preserve"> den </w:t>
            </w:r>
            <w:proofErr w:type="spellStart"/>
            <w:r>
              <w:rPr>
                <w:b/>
                <w:i/>
                <w:color w:val="004570"/>
              </w:rPr>
              <w:t>Kohlenstoffkreislauf</w:t>
            </w:r>
            <w:proofErr w:type="spellEnd"/>
            <w:r>
              <w:rPr>
                <w:b/>
                <w:i/>
                <w:color w:val="004570"/>
              </w:rPr>
              <w:t xml:space="preserve"> </w:t>
            </w:r>
            <w:proofErr w:type="spellStart"/>
            <w:r>
              <w:rPr>
                <w:b/>
                <w:i/>
                <w:color w:val="004570"/>
              </w:rPr>
              <w:t>können</w:t>
            </w:r>
            <w:proofErr w:type="spellEnd"/>
            <w:r>
              <w:rPr>
                <w:b/>
                <w:i/>
                <w:color w:val="004570"/>
              </w:rPr>
              <w:t xml:space="preserve"> Sie </w:t>
            </w:r>
            <w:proofErr w:type="spellStart"/>
            <w:r>
              <w:rPr>
                <w:b/>
                <w:i/>
                <w:color w:val="004570"/>
              </w:rPr>
              <w:t>sich</w:t>
            </w:r>
            <w:proofErr w:type="spellEnd"/>
            <w:r>
              <w:rPr>
                <w:b/>
                <w:i/>
                <w:color w:val="004570"/>
              </w:rPr>
              <w:t xml:space="preserve"> </w:t>
            </w:r>
            <w:proofErr w:type="spellStart"/>
            <w:r>
              <w:rPr>
                <w:b/>
                <w:i/>
                <w:color w:val="004570"/>
              </w:rPr>
              <w:t>vorstellen</w:t>
            </w:r>
            <w:proofErr w:type="spellEnd"/>
            <w:r>
              <w:rPr>
                <w:b/>
                <w:i/>
                <w:color w:val="004570"/>
              </w:rPr>
              <w:t xml:space="preserve">, um den </w:t>
            </w:r>
            <w:proofErr w:type="spellStart"/>
            <w:r>
              <w:rPr>
                <w:b/>
                <w:i/>
                <w:color w:val="004570"/>
              </w:rPr>
              <w:t>fächerübergreifenden</w:t>
            </w:r>
            <w:proofErr w:type="spellEnd"/>
            <w:r>
              <w:rPr>
                <w:b/>
                <w:i/>
                <w:color w:val="004570"/>
              </w:rPr>
              <w:t xml:space="preserve"> </w:t>
            </w:r>
            <w:proofErr w:type="spellStart"/>
            <w:r>
              <w:rPr>
                <w:b/>
                <w:i/>
                <w:color w:val="004570"/>
              </w:rPr>
              <w:t>Unterricht</w:t>
            </w:r>
            <w:proofErr w:type="spellEnd"/>
            <w:r>
              <w:rPr>
                <w:b/>
                <w:i/>
                <w:color w:val="004570"/>
              </w:rPr>
              <w:t xml:space="preserve"> </w:t>
            </w:r>
            <w:proofErr w:type="spellStart"/>
            <w:r>
              <w:rPr>
                <w:b/>
                <w:i/>
                <w:color w:val="004570"/>
              </w:rPr>
              <w:t>über</w:t>
            </w:r>
            <w:proofErr w:type="spellEnd"/>
            <w:r>
              <w:rPr>
                <w:b/>
                <w:i/>
                <w:color w:val="004570"/>
              </w:rPr>
              <w:t xml:space="preserve"> den </w:t>
            </w:r>
            <w:proofErr w:type="spellStart"/>
            <w:r>
              <w:rPr>
                <w:b/>
                <w:i/>
                <w:color w:val="004570"/>
              </w:rPr>
              <w:t>Kohlenstoffkreislauf</w:t>
            </w:r>
            <w:proofErr w:type="spellEnd"/>
            <w:r>
              <w:rPr>
                <w:b/>
                <w:i/>
                <w:color w:val="004570"/>
              </w:rPr>
              <w:t xml:space="preserve"> </w:t>
            </w:r>
            <w:proofErr w:type="spellStart"/>
            <w:r>
              <w:rPr>
                <w:b/>
                <w:i/>
                <w:color w:val="004570"/>
              </w:rPr>
              <w:t>im</w:t>
            </w:r>
            <w:proofErr w:type="spellEnd"/>
            <w:r>
              <w:rPr>
                <w:b/>
                <w:i/>
                <w:color w:val="004570"/>
              </w:rPr>
              <w:t xml:space="preserve"> </w:t>
            </w:r>
            <w:proofErr w:type="spellStart"/>
            <w:r>
              <w:rPr>
                <w:b/>
                <w:i/>
                <w:color w:val="004570"/>
              </w:rPr>
              <w:t>Schulgarten</w:t>
            </w:r>
            <w:proofErr w:type="spellEnd"/>
            <w:r>
              <w:rPr>
                <w:b/>
                <w:i/>
                <w:color w:val="004570"/>
              </w:rPr>
              <w:t xml:space="preserve"> </w:t>
            </w:r>
            <w:proofErr w:type="spellStart"/>
            <w:r>
              <w:rPr>
                <w:b/>
                <w:i/>
                <w:color w:val="004570"/>
              </w:rPr>
              <w:t>zu</w:t>
            </w:r>
            <w:proofErr w:type="spellEnd"/>
            <w:r>
              <w:rPr>
                <w:b/>
                <w:i/>
                <w:color w:val="004570"/>
              </w:rPr>
              <w:t xml:space="preserve"> </w:t>
            </w:r>
            <w:proofErr w:type="spellStart"/>
            <w:r>
              <w:rPr>
                <w:b/>
                <w:i/>
                <w:color w:val="004570"/>
              </w:rPr>
              <w:t>fördern</w:t>
            </w:r>
            <w:proofErr w:type="spellEnd"/>
            <w:r>
              <w:rPr>
                <w:b/>
                <w:i/>
                <w:color w:val="004570"/>
              </w:rPr>
              <w:t>?</w:t>
            </w:r>
          </w:p>
          <w:p w14:paraId="4BFECFC9" w14:textId="77777777" w:rsidR="00936DB2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757"/>
              </w:tabs>
              <w:spacing w:before="113" w:line="269" w:lineRule="exact"/>
              <w:ind w:left="757" w:hanging="359"/>
            </w:pPr>
            <w:proofErr w:type="spellStart"/>
            <w:r>
              <w:t>Messung</w:t>
            </w:r>
            <w:proofErr w:type="spellEnd"/>
            <w:r>
              <w:t xml:space="preserve"> des </w:t>
            </w:r>
            <w:proofErr w:type="spellStart"/>
            <w:r>
              <w:t>gesamten</w:t>
            </w:r>
            <w:proofErr w:type="spellEnd"/>
            <w:r>
              <w:t xml:space="preserve"> </w:t>
            </w:r>
            <w:proofErr w:type="spellStart"/>
            <w:r>
              <w:t>organischen</w:t>
            </w:r>
            <w:proofErr w:type="spellEnd"/>
            <w:r>
              <w:t>/</w:t>
            </w:r>
            <w:proofErr w:type="spellStart"/>
            <w:r>
              <w:t>anorganischen</w:t>
            </w:r>
            <w:proofErr w:type="spellEnd"/>
            <w:r>
              <w:t xml:space="preserve"> </w:t>
            </w:r>
            <w:proofErr w:type="spellStart"/>
            <w:r>
              <w:t>Kohlenstoffs</w:t>
            </w:r>
            <w:proofErr w:type="spellEnd"/>
            <w:r>
              <w:t xml:space="preserve"> in </w:t>
            </w:r>
            <w:proofErr w:type="spellStart"/>
            <w:r>
              <w:t>Kohlenstoffverbindungen</w:t>
            </w:r>
            <w:proofErr w:type="spellEnd"/>
            <w:r>
              <w:t xml:space="preserve"> </w:t>
            </w:r>
            <w:proofErr w:type="spellStart"/>
            <w:r>
              <w:t>im</w:t>
            </w:r>
            <w:proofErr w:type="spellEnd"/>
            <w:r>
              <w:t xml:space="preserve"> </w:t>
            </w:r>
            <w:proofErr w:type="spellStart"/>
            <w:r>
              <w:rPr>
                <w:spacing w:val="-2"/>
              </w:rPr>
              <w:t>Schulgarten</w:t>
            </w:r>
            <w:proofErr w:type="spellEnd"/>
          </w:p>
          <w:p w14:paraId="097623EB" w14:textId="77777777" w:rsidR="00936DB2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757"/>
              </w:tabs>
              <w:spacing w:line="269" w:lineRule="exact"/>
              <w:ind w:left="757" w:hanging="359"/>
            </w:pPr>
            <w:proofErr w:type="spellStart"/>
            <w:r>
              <w:t>Berechnung</w:t>
            </w:r>
            <w:proofErr w:type="spellEnd"/>
            <w:r>
              <w:t xml:space="preserve"> der </w:t>
            </w:r>
            <w:proofErr w:type="spellStart"/>
            <w:r>
              <w:t>Kohlenstoffemissionen</w:t>
            </w:r>
            <w:proofErr w:type="spellEnd"/>
            <w:r>
              <w:t xml:space="preserve"> </w:t>
            </w:r>
            <w:proofErr w:type="spellStart"/>
            <w:r>
              <w:t>durch</w:t>
            </w:r>
            <w:proofErr w:type="spellEnd"/>
            <w:r>
              <w:t xml:space="preserve"> </w:t>
            </w:r>
            <w:proofErr w:type="spellStart"/>
            <w:r>
              <w:t>verschiedene</w:t>
            </w:r>
            <w:proofErr w:type="spellEnd"/>
            <w:r>
              <w:t xml:space="preserve"> </w:t>
            </w:r>
            <w:proofErr w:type="spellStart"/>
            <w:r>
              <w:rPr>
                <w:spacing w:val="-2"/>
              </w:rPr>
              <w:t>Gartengeräte</w:t>
            </w:r>
            <w:proofErr w:type="spellEnd"/>
          </w:p>
          <w:p w14:paraId="144CB64E" w14:textId="77777777" w:rsidR="00936DB2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757"/>
              </w:tabs>
              <w:spacing w:line="269" w:lineRule="exact"/>
              <w:ind w:left="757" w:hanging="359"/>
            </w:pPr>
            <w:r>
              <w:rPr>
                <w:spacing w:val="-5"/>
              </w:rPr>
              <w:t>...</w:t>
            </w:r>
          </w:p>
          <w:p w14:paraId="5DFA9032" w14:textId="77777777" w:rsidR="00936DB2" w:rsidRDefault="00936DB2">
            <w:pPr>
              <w:pStyle w:val="TableParagraph"/>
              <w:rPr>
                <w:sz w:val="26"/>
              </w:rPr>
            </w:pPr>
          </w:p>
          <w:p w14:paraId="707AC167" w14:textId="40DD9D7B" w:rsidR="00936DB2" w:rsidRDefault="00000000">
            <w:pPr>
              <w:pStyle w:val="TableParagraph"/>
              <w:spacing w:before="176"/>
              <w:ind w:left="50" w:right="122"/>
              <w:rPr>
                <w:b/>
                <w:i/>
              </w:rPr>
            </w:pPr>
            <w:r>
              <w:rPr>
                <w:b/>
                <w:i/>
                <w:color w:val="004570"/>
              </w:rPr>
              <w:t xml:space="preserve">Wie </w:t>
            </w:r>
            <w:proofErr w:type="spellStart"/>
            <w:r>
              <w:rPr>
                <w:b/>
                <w:i/>
                <w:color w:val="004570"/>
              </w:rPr>
              <w:t>kann</w:t>
            </w:r>
            <w:proofErr w:type="spellEnd"/>
            <w:r>
              <w:rPr>
                <w:b/>
                <w:i/>
                <w:color w:val="004570"/>
              </w:rPr>
              <w:t xml:space="preserve"> die </w:t>
            </w:r>
            <w:proofErr w:type="spellStart"/>
            <w:r>
              <w:rPr>
                <w:b/>
                <w:i/>
                <w:color w:val="004570"/>
              </w:rPr>
              <w:t>praktische</w:t>
            </w:r>
            <w:proofErr w:type="spellEnd"/>
            <w:r>
              <w:rPr>
                <w:b/>
                <w:i/>
                <w:color w:val="004570"/>
              </w:rPr>
              <w:t xml:space="preserve"> Einheit </w:t>
            </w:r>
            <w:proofErr w:type="spellStart"/>
            <w:r>
              <w:rPr>
                <w:b/>
                <w:i/>
                <w:color w:val="004570"/>
              </w:rPr>
              <w:t>dazu</w:t>
            </w:r>
            <w:proofErr w:type="spellEnd"/>
            <w:r>
              <w:rPr>
                <w:b/>
                <w:i/>
                <w:color w:val="004570"/>
              </w:rPr>
              <w:t xml:space="preserve"> </w:t>
            </w:r>
            <w:proofErr w:type="spellStart"/>
            <w:r>
              <w:rPr>
                <w:b/>
                <w:i/>
                <w:color w:val="004570"/>
              </w:rPr>
              <w:t>beitragen</w:t>
            </w:r>
            <w:proofErr w:type="spellEnd"/>
            <w:r>
              <w:rPr>
                <w:b/>
                <w:i/>
                <w:color w:val="004570"/>
              </w:rPr>
              <w:t xml:space="preserve">, die </w:t>
            </w:r>
            <w:proofErr w:type="spellStart"/>
            <w:r>
              <w:rPr>
                <w:b/>
                <w:i/>
                <w:color w:val="004570"/>
              </w:rPr>
              <w:t>Selbstwirksamkeit</w:t>
            </w:r>
            <w:proofErr w:type="spellEnd"/>
            <w:r>
              <w:rPr>
                <w:b/>
                <w:i/>
                <w:color w:val="004570"/>
              </w:rPr>
              <w:t xml:space="preserve"> der </w:t>
            </w:r>
            <w:proofErr w:type="spellStart"/>
            <w:r>
              <w:rPr>
                <w:b/>
                <w:i/>
                <w:color w:val="004570"/>
              </w:rPr>
              <w:t>Schüler</w:t>
            </w:r>
            <w:r w:rsidR="00156F91">
              <w:rPr>
                <w:b/>
                <w:i/>
                <w:color w:val="004570"/>
              </w:rPr>
              <w:t>I</w:t>
            </w:r>
            <w:r>
              <w:rPr>
                <w:b/>
                <w:i/>
                <w:color w:val="004570"/>
              </w:rPr>
              <w:t>nnen</w:t>
            </w:r>
            <w:proofErr w:type="spellEnd"/>
            <w:r>
              <w:rPr>
                <w:b/>
                <w:i/>
                <w:color w:val="004570"/>
              </w:rPr>
              <w:t xml:space="preserve"> </w:t>
            </w:r>
            <w:proofErr w:type="spellStart"/>
            <w:r>
              <w:rPr>
                <w:b/>
                <w:i/>
                <w:color w:val="004570"/>
              </w:rPr>
              <w:t>bei</w:t>
            </w:r>
            <w:proofErr w:type="spellEnd"/>
            <w:r>
              <w:rPr>
                <w:b/>
                <w:i/>
                <w:color w:val="004570"/>
              </w:rPr>
              <w:t xml:space="preserve"> der </w:t>
            </w:r>
            <w:proofErr w:type="spellStart"/>
            <w:r>
              <w:rPr>
                <w:b/>
                <w:i/>
                <w:color w:val="004570"/>
              </w:rPr>
              <w:t>Mitgestaltung</w:t>
            </w:r>
            <w:proofErr w:type="spellEnd"/>
            <w:r>
              <w:rPr>
                <w:b/>
                <w:i/>
                <w:color w:val="004570"/>
              </w:rPr>
              <w:t xml:space="preserve"> </w:t>
            </w:r>
            <w:proofErr w:type="spellStart"/>
            <w:r>
              <w:rPr>
                <w:b/>
                <w:i/>
                <w:color w:val="004570"/>
              </w:rPr>
              <w:t>einer</w:t>
            </w:r>
            <w:proofErr w:type="spellEnd"/>
            <w:r>
              <w:rPr>
                <w:b/>
                <w:i/>
                <w:color w:val="004570"/>
              </w:rPr>
              <w:t xml:space="preserve"> </w:t>
            </w:r>
            <w:proofErr w:type="spellStart"/>
            <w:r>
              <w:rPr>
                <w:b/>
                <w:i/>
                <w:color w:val="004570"/>
              </w:rPr>
              <w:t>nachhaltigen</w:t>
            </w:r>
            <w:proofErr w:type="spellEnd"/>
            <w:r>
              <w:rPr>
                <w:b/>
                <w:i/>
                <w:color w:val="004570"/>
              </w:rPr>
              <w:t xml:space="preserve"> </w:t>
            </w:r>
            <w:proofErr w:type="spellStart"/>
            <w:r>
              <w:rPr>
                <w:b/>
                <w:i/>
                <w:color w:val="004570"/>
              </w:rPr>
              <w:t>Entwicklung</w:t>
            </w:r>
            <w:proofErr w:type="spellEnd"/>
            <w:r>
              <w:rPr>
                <w:b/>
                <w:i/>
                <w:color w:val="004570"/>
              </w:rPr>
              <w:t xml:space="preserve"> </w:t>
            </w:r>
            <w:proofErr w:type="spellStart"/>
            <w:r>
              <w:rPr>
                <w:b/>
                <w:i/>
                <w:color w:val="004570"/>
              </w:rPr>
              <w:t>zu</w:t>
            </w:r>
            <w:proofErr w:type="spellEnd"/>
            <w:r>
              <w:rPr>
                <w:b/>
                <w:i/>
                <w:color w:val="004570"/>
              </w:rPr>
              <w:t xml:space="preserve"> </w:t>
            </w:r>
            <w:proofErr w:type="spellStart"/>
            <w:r>
              <w:rPr>
                <w:b/>
                <w:i/>
                <w:color w:val="004570"/>
              </w:rPr>
              <w:t>fördern</w:t>
            </w:r>
            <w:proofErr w:type="spellEnd"/>
            <w:r>
              <w:rPr>
                <w:b/>
                <w:i/>
                <w:color w:val="004570"/>
              </w:rPr>
              <w:t>?</w:t>
            </w:r>
          </w:p>
          <w:p w14:paraId="305A7432" w14:textId="3FA38E96" w:rsidR="00936DB2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758"/>
              </w:tabs>
              <w:spacing w:before="113"/>
              <w:ind w:right="47"/>
              <w:rPr>
                <w:i/>
              </w:rPr>
            </w:pPr>
            <w:r>
              <w:rPr>
                <w:i/>
              </w:rPr>
              <w:t xml:space="preserve">Nach Bandura (1977) </w:t>
            </w:r>
            <w:proofErr w:type="spellStart"/>
            <w:r>
              <w:rPr>
                <w:i/>
              </w:rPr>
              <w:t>ist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sowohl</w:t>
            </w:r>
            <w:proofErr w:type="spellEnd"/>
            <w:r>
              <w:rPr>
                <w:i/>
              </w:rPr>
              <w:t xml:space="preserve"> die </w:t>
            </w:r>
            <w:proofErr w:type="spellStart"/>
            <w:r>
              <w:rPr>
                <w:i/>
              </w:rPr>
              <w:t>Durchführung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als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auch</w:t>
            </w:r>
            <w:proofErr w:type="spellEnd"/>
            <w:r>
              <w:rPr>
                <w:i/>
              </w:rPr>
              <w:t xml:space="preserve"> die </w:t>
            </w:r>
            <w:proofErr w:type="spellStart"/>
            <w:r>
              <w:rPr>
                <w:i/>
              </w:rPr>
              <w:t>Fortsetzung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einer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Handlung</w:t>
            </w:r>
            <w:proofErr w:type="spellEnd"/>
            <w:r>
              <w:rPr>
                <w:i/>
              </w:rPr>
              <w:t xml:space="preserve"> das </w:t>
            </w:r>
            <w:proofErr w:type="spellStart"/>
            <w:r>
              <w:rPr>
                <w:i/>
              </w:rPr>
              <w:t>Ergebnis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individueller</w:t>
            </w:r>
            <w:proofErr w:type="spellEnd"/>
            <w:r>
              <w:rPr>
                <w:i/>
              </w:rPr>
              <w:t xml:space="preserve"> "</w:t>
            </w:r>
            <w:proofErr w:type="spellStart"/>
            <w:r>
              <w:rPr>
                <w:i/>
              </w:rPr>
              <w:t>Wirksamkeitserwartungen</w:t>
            </w:r>
            <w:proofErr w:type="spellEnd"/>
            <w:r>
              <w:rPr>
                <w:i/>
              </w:rPr>
              <w:t>" und "</w:t>
            </w:r>
            <w:proofErr w:type="spellStart"/>
            <w:r>
              <w:rPr>
                <w:i/>
              </w:rPr>
              <w:t>Ergebniserwartungen</w:t>
            </w:r>
            <w:proofErr w:type="spellEnd"/>
            <w:r>
              <w:rPr>
                <w:i/>
              </w:rPr>
              <w:t xml:space="preserve">" in </w:t>
            </w:r>
            <w:proofErr w:type="spellStart"/>
            <w:r>
              <w:rPr>
                <w:i/>
              </w:rPr>
              <w:t>Bezug</w:t>
            </w:r>
            <w:proofErr w:type="spellEnd"/>
            <w:r>
              <w:rPr>
                <w:i/>
              </w:rPr>
              <w:t xml:space="preserve"> auf </w:t>
            </w:r>
            <w:proofErr w:type="spellStart"/>
            <w:r>
              <w:rPr>
                <w:i/>
              </w:rPr>
              <w:t>diese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Handlung</w:t>
            </w:r>
            <w:proofErr w:type="spellEnd"/>
            <w:r>
              <w:rPr>
                <w:i/>
              </w:rPr>
              <w:t xml:space="preserve">. In </w:t>
            </w:r>
            <w:proofErr w:type="spellStart"/>
            <w:r>
              <w:rPr>
                <w:i/>
              </w:rPr>
              <w:t>Anlehnung</w:t>
            </w:r>
            <w:proofErr w:type="spellEnd"/>
            <w:r>
              <w:rPr>
                <w:i/>
              </w:rPr>
              <w:t xml:space="preserve"> </w:t>
            </w:r>
            <w:proofErr w:type="gramStart"/>
            <w:r>
              <w:rPr>
                <w:i/>
              </w:rPr>
              <w:t>an</w:t>
            </w:r>
            <w:proofErr w:type="gramEnd"/>
            <w:r>
              <w:rPr>
                <w:i/>
              </w:rPr>
              <w:t xml:space="preserve"> Piaget </w:t>
            </w:r>
            <w:proofErr w:type="spellStart"/>
            <w:r>
              <w:rPr>
                <w:i/>
              </w:rPr>
              <w:t>fördert</w:t>
            </w:r>
            <w:proofErr w:type="spellEnd"/>
            <w:r>
              <w:rPr>
                <w:i/>
              </w:rPr>
              <w:t xml:space="preserve"> der </w:t>
            </w:r>
            <w:proofErr w:type="spellStart"/>
            <w:r>
              <w:rPr>
                <w:i/>
              </w:rPr>
              <w:t>Bezug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zur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realen</w:t>
            </w:r>
            <w:proofErr w:type="spellEnd"/>
            <w:r>
              <w:rPr>
                <w:i/>
              </w:rPr>
              <w:t xml:space="preserve"> Welt den </w:t>
            </w:r>
            <w:proofErr w:type="spellStart"/>
            <w:r>
              <w:rPr>
                <w:i/>
              </w:rPr>
              <w:t>Wissensaufbau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bei</w:t>
            </w:r>
            <w:proofErr w:type="spellEnd"/>
            <w:r>
              <w:rPr>
                <w:i/>
              </w:rPr>
              <w:t xml:space="preserve"> Kindern. Wenn die </w:t>
            </w:r>
            <w:proofErr w:type="spellStart"/>
            <w:r>
              <w:rPr>
                <w:i/>
              </w:rPr>
              <w:t>Praxiseinheit</w:t>
            </w:r>
            <w:proofErr w:type="spellEnd"/>
            <w:r>
              <w:rPr>
                <w:i/>
              </w:rPr>
              <w:t xml:space="preserve"> das </w:t>
            </w:r>
            <w:proofErr w:type="spellStart"/>
            <w:r>
              <w:rPr>
                <w:i/>
              </w:rPr>
              <w:t>Verständnis</w:t>
            </w:r>
            <w:proofErr w:type="spellEnd"/>
            <w:r>
              <w:rPr>
                <w:i/>
              </w:rPr>
              <w:t xml:space="preserve"> der </w:t>
            </w:r>
            <w:proofErr w:type="spellStart"/>
            <w:r>
              <w:rPr>
                <w:i/>
              </w:rPr>
              <w:t>Schüler</w:t>
            </w:r>
            <w:r w:rsidR="00156F91">
              <w:rPr>
                <w:i/>
              </w:rPr>
              <w:t>Innen</w:t>
            </w:r>
            <w:proofErr w:type="spellEnd"/>
            <w:r>
              <w:rPr>
                <w:i/>
              </w:rPr>
              <w:t xml:space="preserve"> für </w:t>
            </w:r>
            <w:proofErr w:type="spellStart"/>
            <w:r>
              <w:rPr>
                <w:i/>
              </w:rPr>
              <w:t>Stoffkreisläufe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wie</w:t>
            </w:r>
            <w:proofErr w:type="spellEnd"/>
            <w:r>
              <w:rPr>
                <w:i/>
              </w:rPr>
              <w:t xml:space="preserve"> den </w:t>
            </w:r>
            <w:proofErr w:type="spellStart"/>
            <w:r>
              <w:rPr>
                <w:i/>
              </w:rPr>
              <w:t>Kohlenstoffkreislauf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verbessert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kann</w:t>
            </w:r>
            <w:proofErr w:type="spellEnd"/>
            <w:r>
              <w:rPr>
                <w:i/>
              </w:rPr>
              <w:t xml:space="preserve"> dies </w:t>
            </w:r>
            <w:proofErr w:type="spellStart"/>
            <w:r>
              <w:rPr>
                <w:i/>
              </w:rPr>
              <w:t>ihre</w:t>
            </w:r>
            <w:proofErr w:type="spellEnd"/>
            <w:r>
              <w:rPr>
                <w:i/>
              </w:rPr>
              <w:t xml:space="preserve"> "</w:t>
            </w:r>
            <w:proofErr w:type="spellStart"/>
            <w:r>
              <w:rPr>
                <w:i/>
              </w:rPr>
              <w:t>Wirksamkeitserwartungen</w:t>
            </w:r>
            <w:proofErr w:type="spellEnd"/>
            <w:r>
              <w:rPr>
                <w:i/>
              </w:rPr>
              <w:t xml:space="preserve">" </w:t>
            </w:r>
            <w:proofErr w:type="spellStart"/>
            <w:r>
              <w:rPr>
                <w:i/>
              </w:rPr>
              <w:t>erhöhen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zu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einer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nachhaltigen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Entwicklung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beitragen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zu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können</w:t>
            </w:r>
            <w:proofErr w:type="spellEnd"/>
            <w:r>
              <w:rPr>
                <w:i/>
              </w:rPr>
              <w:t xml:space="preserve">, z. B. </w:t>
            </w:r>
            <w:proofErr w:type="spellStart"/>
            <w:r>
              <w:rPr>
                <w:i/>
              </w:rPr>
              <w:t>indem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sie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nachhaltigere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Entscheidungen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treffen</w:t>
            </w:r>
            <w:proofErr w:type="spellEnd"/>
            <w:r>
              <w:rPr>
                <w:i/>
              </w:rPr>
              <w:t xml:space="preserve">. </w:t>
            </w:r>
            <w:proofErr w:type="spellStart"/>
            <w:r>
              <w:rPr>
                <w:i/>
              </w:rPr>
              <w:t>Darüber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hinaus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kann</w:t>
            </w:r>
            <w:proofErr w:type="spellEnd"/>
            <w:r>
              <w:rPr>
                <w:i/>
              </w:rPr>
              <w:t xml:space="preserve"> die </w:t>
            </w:r>
            <w:proofErr w:type="spellStart"/>
            <w:r>
              <w:rPr>
                <w:i/>
              </w:rPr>
              <w:t>Tatsache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dass</w:t>
            </w:r>
            <w:proofErr w:type="spellEnd"/>
            <w:r>
              <w:rPr>
                <w:i/>
              </w:rPr>
              <w:t xml:space="preserve"> der (Schul-)Garten </w:t>
            </w:r>
            <w:proofErr w:type="spellStart"/>
            <w:r>
              <w:rPr>
                <w:i/>
              </w:rPr>
              <w:t>eine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Umgebung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ist</w:t>
            </w:r>
            <w:proofErr w:type="spellEnd"/>
            <w:r>
              <w:rPr>
                <w:i/>
              </w:rPr>
              <w:t xml:space="preserve">, die </w:t>
            </w:r>
            <w:proofErr w:type="spellStart"/>
            <w:r>
              <w:rPr>
                <w:i/>
              </w:rPr>
              <w:t>die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SchülerInnen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tatsächlich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beeinflussen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oder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mitgestalten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können</w:t>
            </w:r>
            <w:proofErr w:type="spellEnd"/>
            <w:r>
              <w:rPr>
                <w:i/>
              </w:rPr>
              <w:t xml:space="preserve"> (</w:t>
            </w:r>
            <w:proofErr w:type="spellStart"/>
            <w:r>
              <w:rPr>
                <w:i/>
              </w:rPr>
              <w:t>z.B.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indem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sie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sich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aktiv</w:t>
            </w:r>
            <w:proofErr w:type="spellEnd"/>
            <w:r>
              <w:rPr>
                <w:i/>
              </w:rPr>
              <w:t xml:space="preserve"> </w:t>
            </w:r>
            <w:proofErr w:type="gramStart"/>
            <w:r>
              <w:rPr>
                <w:i/>
              </w:rPr>
              <w:t>an</w:t>
            </w:r>
            <w:proofErr w:type="gramEnd"/>
            <w:r>
              <w:rPr>
                <w:i/>
              </w:rPr>
              <w:t xml:space="preserve"> seiner </w:t>
            </w:r>
            <w:proofErr w:type="spellStart"/>
            <w:r>
              <w:rPr>
                <w:i/>
              </w:rPr>
              <w:t>Gestaltung</w:t>
            </w:r>
            <w:proofErr w:type="spellEnd"/>
            <w:r>
              <w:rPr>
                <w:i/>
              </w:rPr>
              <w:t xml:space="preserve"> und </w:t>
            </w:r>
            <w:proofErr w:type="spellStart"/>
            <w:r>
              <w:rPr>
                <w:i/>
              </w:rPr>
              <w:t>Pflege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beteiligen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oder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indem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sie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ihre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Gärten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zu</w:t>
            </w:r>
            <w:proofErr w:type="spellEnd"/>
            <w:r>
              <w:rPr>
                <w:i/>
              </w:rPr>
              <w:t xml:space="preserve"> Hause </w:t>
            </w:r>
            <w:proofErr w:type="spellStart"/>
            <w:r>
              <w:rPr>
                <w:i/>
              </w:rPr>
              <w:t>nachhaltiger</w:t>
            </w:r>
            <w:proofErr w:type="spellEnd"/>
            <w:r>
              <w:rPr>
                <w:i/>
              </w:rPr>
              <w:t xml:space="preserve"> gestalten), </w:t>
            </w:r>
            <w:proofErr w:type="spellStart"/>
            <w:r>
              <w:rPr>
                <w:i/>
              </w:rPr>
              <w:t>ebenfalls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einen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positiven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Effekt</w:t>
            </w:r>
            <w:proofErr w:type="spellEnd"/>
            <w:r>
              <w:rPr>
                <w:i/>
              </w:rPr>
              <w:t xml:space="preserve"> auf </w:t>
            </w:r>
            <w:proofErr w:type="spellStart"/>
            <w:r>
              <w:rPr>
                <w:i/>
              </w:rPr>
              <w:t>ihre</w:t>
            </w:r>
            <w:proofErr w:type="spellEnd"/>
            <w:r>
              <w:rPr>
                <w:i/>
              </w:rPr>
              <w:t xml:space="preserve"> "</w:t>
            </w:r>
            <w:proofErr w:type="spellStart"/>
            <w:r>
              <w:rPr>
                <w:i/>
              </w:rPr>
              <w:t>Ergebniserwartungen</w:t>
            </w:r>
            <w:proofErr w:type="spellEnd"/>
            <w:r>
              <w:rPr>
                <w:i/>
              </w:rPr>
              <w:t xml:space="preserve">" </w:t>
            </w:r>
            <w:proofErr w:type="spellStart"/>
            <w:r>
              <w:rPr>
                <w:i/>
              </w:rPr>
              <w:t>haben</w:t>
            </w:r>
            <w:proofErr w:type="spellEnd"/>
            <w:r>
              <w:rPr>
                <w:i/>
              </w:rPr>
              <w:t>.</w:t>
            </w:r>
          </w:p>
        </w:tc>
      </w:tr>
      <w:tr w:rsidR="00936DB2" w14:paraId="67EE8C12" w14:textId="77777777">
        <w:trPr>
          <w:trHeight w:val="1095"/>
        </w:trPr>
        <w:tc>
          <w:tcPr>
            <w:tcW w:w="9795" w:type="dxa"/>
          </w:tcPr>
          <w:p w14:paraId="3EB7603B" w14:textId="77777777" w:rsidR="00936DB2" w:rsidRDefault="00936DB2">
            <w:pPr>
              <w:pStyle w:val="TableParagraph"/>
              <w:spacing w:before="4"/>
              <w:rPr>
                <w:sz w:val="25"/>
              </w:rPr>
            </w:pPr>
          </w:p>
          <w:p w14:paraId="5859BBC5" w14:textId="77777777" w:rsidR="00156F91" w:rsidRDefault="00156F91" w:rsidP="00156F91">
            <w:pPr>
              <w:pStyle w:val="TableParagraph"/>
              <w:ind w:left="50" w:right="122"/>
              <w:rPr>
                <w:sz w:val="20"/>
              </w:rPr>
            </w:pPr>
            <w:r>
              <w:rPr>
                <w:sz w:val="20"/>
              </w:rPr>
              <w:t>Bandura,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Albert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(1977):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Self-efficacy: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Toward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unifying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theory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behavioral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change.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In: </w:t>
            </w:r>
            <w:r>
              <w:rPr>
                <w:i/>
                <w:sz w:val="20"/>
              </w:rPr>
              <w:t>Psychological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Re- view </w:t>
            </w:r>
            <w:r>
              <w:rPr>
                <w:sz w:val="20"/>
              </w:rPr>
              <w:t>84 (2), S. 191–215</w:t>
            </w:r>
          </w:p>
          <w:p w14:paraId="66AF236A" w14:textId="05855EF8" w:rsidR="00936DB2" w:rsidRDefault="00156F91" w:rsidP="00156F91">
            <w:pPr>
              <w:pStyle w:val="TableParagraph"/>
              <w:spacing w:before="114" w:line="210" w:lineRule="exact"/>
              <w:ind w:left="50"/>
              <w:rPr>
                <w:sz w:val="20"/>
              </w:rPr>
            </w:pPr>
            <w:r>
              <w:rPr>
                <w:sz w:val="20"/>
              </w:rPr>
              <w:t>Meadows,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H.,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Wright,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mapset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(Eds.).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(2009).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Thinking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systems.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primer</w:t>
            </w:r>
            <w:r>
              <w:rPr>
                <w:sz w:val="20"/>
              </w:rPr>
              <w:t>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London: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Earthscan.</w:t>
            </w:r>
          </w:p>
        </w:tc>
      </w:tr>
    </w:tbl>
    <w:p w14:paraId="45808454" w14:textId="77777777" w:rsidR="008038D5" w:rsidRDefault="008038D5"/>
    <w:sectPr w:rsidR="008038D5">
      <w:type w:val="continuous"/>
      <w:pgSz w:w="11910" w:h="16840"/>
      <w:pgMar w:top="1100" w:right="7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F6AD2"/>
    <w:multiLevelType w:val="hybridMultilevel"/>
    <w:tmpl w:val="4748F55C"/>
    <w:lvl w:ilvl="0" w:tplc="5E042530">
      <w:numFmt w:val="bullet"/>
      <w:lvlText w:val=""/>
      <w:lvlJc w:val="left"/>
      <w:pPr>
        <w:ind w:left="75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0CC68E24">
      <w:numFmt w:val="bullet"/>
      <w:lvlText w:val="•"/>
      <w:lvlJc w:val="left"/>
      <w:pPr>
        <w:ind w:left="1663" w:hanging="360"/>
      </w:pPr>
      <w:rPr>
        <w:rFonts w:hint="default"/>
        <w:lang w:val="en-US" w:eastAsia="en-US" w:bidi="ar-SA"/>
      </w:rPr>
    </w:lvl>
    <w:lvl w:ilvl="2" w:tplc="9EF4A2AE">
      <w:numFmt w:val="bullet"/>
      <w:lvlText w:val="•"/>
      <w:lvlJc w:val="left"/>
      <w:pPr>
        <w:ind w:left="2567" w:hanging="360"/>
      </w:pPr>
      <w:rPr>
        <w:rFonts w:hint="default"/>
        <w:lang w:val="en-US" w:eastAsia="en-US" w:bidi="ar-SA"/>
      </w:rPr>
    </w:lvl>
    <w:lvl w:ilvl="3" w:tplc="8CC27A26">
      <w:numFmt w:val="bullet"/>
      <w:lvlText w:val="•"/>
      <w:lvlJc w:val="left"/>
      <w:pPr>
        <w:ind w:left="3470" w:hanging="360"/>
      </w:pPr>
      <w:rPr>
        <w:rFonts w:hint="default"/>
        <w:lang w:val="en-US" w:eastAsia="en-US" w:bidi="ar-SA"/>
      </w:rPr>
    </w:lvl>
    <w:lvl w:ilvl="4" w:tplc="8AC414AE">
      <w:numFmt w:val="bullet"/>
      <w:lvlText w:val="•"/>
      <w:lvlJc w:val="left"/>
      <w:pPr>
        <w:ind w:left="4374" w:hanging="360"/>
      </w:pPr>
      <w:rPr>
        <w:rFonts w:hint="default"/>
        <w:lang w:val="en-US" w:eastAsia="en-US" w:bidi="ar-SA"/>
      </w:rPr>
    </w:lvl>
    <w:lvl w:ilvl="5" w:tplc="A712DB8C">
      <w:numFmt w:val="bullet"/>
      <w:lvlText w:val="•"/>
      <w:lvlJc w:val="left"/>
      <w:pPr>
        <w:ind w:left="5277" w:hanging="360"/>
      </w:pPr>
      <w:rPr>
        <w:rFonts w:hint="default"/>
        <w:lang w:val="en-US" w:eastAsia="en-US" w:bidi="ar-SA"/>
      </w:rPr>
    </w:lvl>
    <w:lvl w:ilvl="6" w:tplc="0DBAF90E">
      <w:numFmt w:val="bullet"/>
      <w:lvlText w:val="•"/>
      <w:lvlJc w:val="left"/>
      <w:pPr>
        <w:ind w:left="6181" w:hanging="360"/>
      </w:pPr>
      <w:rPr>
        <w:rFonts w:hint="default"/>
        <w:lang w:val="en-US" w:eastAsia="en-US" w:bidi="ar-SA"/>
      </w:rPr>
    </w:lvl>
    <w:lvl w:ilvl="7" w:tplc="357EA89C">
      <w:numFmt w:val="bullet"/>
      <w:lvlText w:val="•"/>
      <w:lvlJc w:val="left"/>
      <w:pPr>
        <w:ind w:left="7084" w:hanging="360"/>
      </w:pPr>
      <w:rPr>
        <w:rFonts w:hint="default"/>
        <w:lang w:val="en-US" w:eastAsia="en-US" w:bidi="ar-SA"/>
      </w:rPr>
    </w:lvl>
    <w:lvl w:ilvl="8" w:tplc="DECCEDE2">
      <w:numFmt w:val="bullet"/>
      <w:lvlText w:val="•"/>
      <w:lvlJc w:val="left"/>
      <w:pPr>
        <w:ind w:left="7988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313C0A9E"/>
    <w:multiLevelType w:val="hybridMultilevel"/>
    <w:tmpl w:val="0DA2692C"/>
    <w:lvl w:ilvl="0" w:tplc="1BF29162">
      <w:numFmt w:val="bullet"/>
      <w:lvlText w:val=""/>
      <w:lvlJc w:val="left"/>
      <w:pPr>
        <w:ind w:left="84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E1AAE510">
      <w:numFmt w:val="bullet"/>
      <w:lvlText w:val="•"/>
      <w:lvlJc w:val="left"/>
      <w:pPr>
        <w:ind w:left="1610" w:hanging="360"/>
      </w:pPr>
      <w:rPr>
        <w:rFonts w:hint="default"/>
        <w:lang w:val="en-US" w:eastAsia="en-US" w:bidi="ar-SA"/>
      </w:rPr>
    </w:lvl>
    <w:lvl w:ilvl="2" w:tplc="1B7A9E7A">
      <w:numFmt w:val="bullet"/>
      <w:lvlText w:val="•"/>
      <w:lvlJc w:val="left"/>
      <w:pPr>
        <w:ind w:left="2380" w:hanging="360"/>
      </w:pPr>
      <w:rPr>
        <w:rFonts w:hint="default"/>
        <w:lang w:val="en-US" w:eastAsia="en-US" w:bidi="ar-SA"/>
      </w:rPr>
    </w:lvl>
    <w:lvl w:ilvl="3" w:tplc="18A82D44">
      <w:numFmt w:val="bullet"/>
      <w:lvlText w:val="•"/>
      <w:lvlJc w:val="left"/>
      <w:pPr>
        <w:ind w:left="3150" w:hanging="360"/>
      </w:pPr>
      <w:rPr>
        <w:rFonts w:hint="default"/>
        <w:lang w:val="en-US" w:eastAsia="en-US" w:bidi="ar-SA"/>
      </w:rPr>
    </w:lvl>
    <w:lvl w:ilvl="4" w:tplc="FF1A5098">
      <w:numFmt w:val="bullet"/>
      <w:lvlText w:val="•"/>
      <w:lvlJc w:val="left"/>
      <w:pPr>
        <w:ind w:left="3920" w:hanging="360"/>
      </w:pPr>
      <w:rPr>
        <w:rFonts w:hint="default"/>
        <w:lang w:val="en-US" w:eastAsia="en-US" w:bidi="ar-SA"/>
      </w:rPr>
    </w:lvl>
    <w:lvl w:ilvl="5" w:tplc="42205564">
      <w:numFmt w:val="bullet"/>
      <w:lvlText w:val="•"/>
      <w:lvlJc w:val="left"/>
      <w:pPr>
        <w:ind w:left="4691" w:hanging="360"/>
      </w:pPr>
      <w:rPr>
        <w:rFonts w:hint="default"/>
        <w:lang w:val="en-US" w:eastAsia="en-US" w:bidi="ar-SA"/>
      </w:rPr>
    </w:lvl>
    <w:lvl w:ilvl="6" w:tplc="40F450D0">
      <w:numFmt w:val="bullet"/>
      <w:lvlText w:val="•"/>
      <w:lvlJc w:val="left"/>
      <w:pPr>
        <w:ind w:left="5461" w:hanging="360"/>
      </w:pPr>
      <w:rPr>
        <w:rFonts w:hint="default"/>
        <w:lang w:val="en-US" w:eastAsia="en-US" w:bidi="ar-SA"/>
      </w:rPr>
    </w:lvl>
    <w:lvl w:ilvl="7" w:tplc="8A5A364A">
      <w:numFmt w:val="bullet"/>
      <w:lvlText w:val="•"/>
      <w:lvlJc w:val="left"/>
      <w:pPr>
        <w:ind w:left="6231" w:hanging="360"/>
      </w:pPr>
      <w:rPr>
        <w:rFonts w:hint="default"/>
        <w:lang w:val="en-US" w:eastAsia="en-US" w:bidi="ar-SA"/>
      </w:rPr>
    </w:lvl>
    <w:lvl w:ilvl="8" w:tplc="2666834A">
      <w:numFmt w:val="bullet"/>
      <w:lvlText w:val="•"/>
      <w:lvlJc w:val="left"/>
      <w:pPr>
        <w:ind w:left="7001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4CFA533B"/>
    <w:multiLevelType w:val="hybridMultilevel"/>
    <w:tmpl w:val="9D568622"/>
    <w:lvl w:ilvl="0" w:tplc="4E4AE6C6">
      <w:numFmt w:val="bullet"/>
      <w:lvlText w:val=""/>
      <w:lvlJc w:val="left"/>
      <w:pPr>
        <w:ind w:left="81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C92ADE4C">
      <w:numFmt w:val="bullet"/>
      <w:lvlText w:val="–"/>
      <w:lvlJc w:val="left"/>
      <w:pPr>
        <w:ind w:left="1524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A98CDD34">
      <w:numFmt w:val="bullet"/>
      <w:lvlText w:val="•"/>
      <w:lvlJc w:val="left"/>
      <w:pPr>
        <w:ind w:left="2454" w:hanging="360"/>
      </w:pPr>
      <w:rPr>
        <w:rFonts w:hint="default"/>
        <w:lang w:val="en-US" w:eastAsia="en-US" w:bidi="ar-SA"/>
      </w:rPr>
    </w:lvl>
    <w:lvl w:ilvl="3" w:tplc="9CA047D4">
      <w:numFmt w:val="bullet"/>
      <w:lvlText w:val="•"/>
      <w:lvlJc w:val="left"/>
      <w:pPr>
        <w:ind w:left="3388" w:hanging="360"/>
      </w:pPr>
      <w:rPr>
        <w:rFonts w:hint="default"/>
        <w:lang w:val="en-US" w:eastAsia="en-US" w:bidi="ar-SA"/>
      </w:rPr>
    </w:lvl>
    <w:lvl w:ilvl="4" w:tplc="102E02D8">
      <w:numFmt w:val="bullet"/>
      <w:lvlText w:val="•"/>
      <w:lvlJc w:val="left"/>
      <w:pPr>
        <w:ind w:left="4322" w:hanging="360"/>
      </w:pPr>
      <w:rPr>
        <w:rFonts w:hint="default"/>
        <w:lang w:val="en-US" w:eastAsia="en-US" w:bidi="ar-SA"/>
      </w:rPr>
    </w:lvl>
    <w:lvl w:ilvl="5" w:tplc="88FE18C8">
      <w:numFmt w:val="bullet"/>
      <w:lvlText w:val="•"/>
      <w:lvlJc w:val="left"/>
      <w:pPr>
        <w:ind w:left="5256" w:hanging="360"/>
      </w:pPr>
      <w:rPr>
        <w:rFonts w:hint="default"/>
        <w:lang w:val="en-US" w:eastAsia="en-US" w:bidi="ar-SA"/>
      </w:rPr>
    </w:lvl>
    <w:lvl w:ilvl="6" w:tplc="EE84E182">
      <w:numFmt w:val="bullet"/>
      <w:lvlText w:val="•"/>
      <w:lvlJc w:val="left"/>
      <w:pPr>
        <w:ind w:left="6190" w:hanging="360"/>
      </w:pPr>
      <w:rPr>
        <w:rFonts w:hint="default"/>
        <w:lang w:val="en-US" w:eastAsia="en-US" w:bidi="ar-SA"/>
      </w:rPr>
    </w:lvl>
    <w:lvl w:ilvl="7" w:tplc="F398BAEE">
      <w:numFmt w:val="bullet"/>
      <w:lvlText w:val="•"/>
      <w:lvlJc w:val="left"/>
      <w:pPr>
        <w:ind w:left="7124" w:hanging="360"/>
      </w:pPr>
      <w:rPr>
        <w:rFonts w:hint="default"/>
        <w:lang w:val="en-US" w:eastAsia="en-US" w:bidi="ar-SA"/>
      </w:rPr>
    </w:lvl>
    <w:lvl w:ilvl="8" w:tplc="B8E4A9B6">
      <w:numFmt w:val="bullet"/>
      <w:lvlText w:val="•"/>
      <w:lvlJc w:val="left"/>
      <w:pPr>
        <w:ind w:left="8058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677C3EF5"/>
    <w:multiLevelType w:val="hybridMultilevel"/>
    <w:tmpl w:val="DF0C559E"/>
    <w:lvl w:ilvl="0" w:tplc="26AE42D4">
      <w:numFmt w:val="bullet"/>
      <w:lvlText w:val="–"/>
      <w:lvlJc w:val="left"/>
      <w:pPr>
        <w:ind w:left="849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45BA570C">
      <w:numFmt w:val="bullet"/>
      <w:lvlText w:val="•"/>
      <w:lvlJc w:val="left"/>
      <w:pPr>
        <w:ind w:left="1610" w:hanging="360"/>
      </w:pPr>
      <w:rPr>
        <w:rFonts w:hint="default"/>
        <w:lang w:val="en-US" w:eastAsia="en-US" w:bidi="ar-SA"/>
      </w:rPr>
    </w:lvl>
    <w:lvl w:ilvl="2" w:tplc="C05CFFF0">
      <w:numFmt w:val="bullet"/>
      <w:lvlText w:val="•"/>
      <w:lvlJc w:val="left"/>
      <w:pPr>
        <w:ind w:left="2380" w:hanging="360"/>
      </w:pPr>
      <w:rPr>
        <w:rFonts w:hint="default"/>
        <w:lang w:val="en-US" w:eastAsia="en-US" w:bidi="ar-SA"/>
      </w:rPr>
    </w:lvl>
    <w:lvl w:ilvl="3" w:tplc="4E4E8EA6">
      <w:numFmt w:val="bullet"/>
      <w:lvlText w:val="•"/>
      <w:lvlJc w:val="left"/>
      <w:pPr>
        <w:ind w:left="3150" w:hanging="360"/>
      </w:pPr>
      <w:rPr>
        <w:rFonts w:hint="default"/>
        <w:lang w:val="en-US" w:eastAsia="en-US" w:bidi="ar-SA"/>
      </w:rPr>
    </w:lvl>
    <w:lvl w:ilvl="4" w:tplc="E2D0EDFA">
      <w:numFmt w:val="bullet"/>
      <w:lvlText w:val="•"/>
      <w:lvlJc w:val="left"/>
      <w:pPr>
        <w:ind w:left="3920" w:hanging="360"/>
      </w:pPr>
      <w:rPr>
        <w:rFonts w:hint="default"/>
        <w:lang w:val="en-US" w:eastAsia="en-US" w:bidi="ar-SA"/>
      </w:rPr>
    </w:lvl>
    <w:lvl w:ilvl="5" w:tplc="3F82C378">
      <w:numFmt w:val="bullet"/>
      <w:lvlText w:val="•"/>
      <w:lvlJc w:val="left"/>
      <w:pPr>
        <w:ind w:left="4691" w:hanging="360"/>
      </w:pPr>
      <w:rPr>
        <w:rFonts w:hint="default"/>
        <w:lang w:val="en-US" w:eastAsia="en-US" w:bidi="ar-SA"/>
      </w:rPr>
    </w:lvl>
    <w:lvl w:ilvl="6" w:tplc="4CC811C2">
      <w:numFmt w:val="bullet"/>
      <w:lvlText w:val="•"/>
      <w:lvlJc w:val="left"/>
      <w:pPr>
        <w:ind w:left="5461" w:hanging="360"/>
      </w:pPr>
      <w:rPr>
        <w:rFonts w:hint="default"/>
        <w:lang w:val="en-US" w:eastAsia="en-US" w:bidi="ar-SA"/>
      </w:rPr>
    </w:lvl>
    <w:lvl w:ilvl="7" w:tplc="7C984B42">
      <w:numFmt w:val="bullet"/>
      <w:lvlText w:val="•"/>
      <w:lvlJc w:val="left"/>
      <w:pPr>
        <w:ind w:left="6231" w:hanging="360"/>
      </w:pPr>
      <w:rPr>
        <w:rFonts w:hint="default"/>
        <w:lang w:val="en-US" w:eastAsia="en-US" w:bidi="ar-SA"/>
      </w:rPr>
    </w:lvl>
    <w:lvl w:ilvl="8" w:tplc="AA727788">
      <w:numFmt w:val="bullet"/>
      <w:lvlText w:val="•"/>
      <w:lvlJc w:val="left"/>
      <w:pPr>
        <w:ind w:left="7001" w:hanging="360"/>
      </w:pPr>
      <w:rPr>
        <w:rFonts w:hint="default"/>
        <w:lang w:val="en-US" w:eastAsia="en-US" w:bidi="ar-SA"/>
      </w:rPr>
    </w:lvl>
  </w:abstractNum>
  <w:num w:numId="1" w16cid:durableId="543641231">
    <w:abstractNumId w:val="0"/>
  </w:num>
  <w:num w:numId="2" w16cid:durableId="510492651">
    <w:abstractNumId w:val="2"/>
  </w:num>
  <w:num w:numId="3" w16cid:durableId="814419479">
    <w:abstractNumId w:val="3"/>
  </w:num>
  <w:num w:numId="4" w16cid:durableId="10511557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36DB2"/>
    <w:rsid w:val="00156F91"/>
    <w:rsid w:val="00236F1E"/>
    <w:rsid w:val="00320FA2"/>
    <w:rsid w:val="008038D5"/>
    <w:rsid w:val="0093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E99D6"/>
  <w15:docId w15:val="{D0031A5E-D269-40BC-9959-3E9E86688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48"/>
      <w:szCs w:val="4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724</Words>
  <Characters>4562</Characters>
  <Application>Microsoft Office Word</Application>
  <DocSecurity>0</DocSecurity>
  <Lines>38</Lines>
  <Paragraphs>10</Paragraphs>
  <ScaleCrop>false</ScaleCrop>
  <Company/>
  <LinksUpToDate>false</LinksUpToDate>
  <CharactersWithSpaces>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Dunja Peduzzi</dc:creator>
  <cp:keywords>, docId:CAE6C28052B2C23BB1DD6B2E78D4A636</cp:keywords>
  <cp:lastModifiedBy>Natascha Bakx</cp:lastModifiedBy>
  <cp:revision>3</cp:revision>
  <dcterms:created xsi:type="dcterms:W3CDTF">2025-06-29T08:59:00Z</dcterms:created>
  <dcterms:modified xsi:type="dcterms:W3CDTF">2025-07-13T14:03:00Z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2025-06-29T00:00:00Z</vt:filetime>
  </property>
  <property fmtid="{D5CDD505-2E9C-101B-9397-08002B2CF9AE}" pid="5" name="Producer">
    <vt:lpwstr>Microsoft® Word 2019</vt:lpwstr>
  </property>
</Properties>
</file>